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748DE" w14:textId="755CA7B9" w:rsidR="00D06B7F" w:rsidRPr="00D03C31" w:rsidRDefault="000138D8" w:rsidP="000138D8">
      <w:pPr>
        <w:ind w:right="44"/>
        <w:jc w:val="both"/>
        <w:rPr>
          <w:rFonts w:asciiTheme="minorHAnsi" w:hAnsiTheme="minorHAnsi" w:cstheme="minorHAnsi"/>
          <w:b/>
          <w:bCs/>
        </w:rPr>
      </w:pPr>
      <w:bookmarkStart w:id="0" w:name="_Hlk133923405"/>
      <w:r w:rsidRPr="00D03C31">
        <w:rPr>
          <w:rFonts w:asciiTheme="minorHAnsi" w:hAnsiTheme="minorHAnsi" w:cstheme="minorHAnsi"/>
          <w:b/>
          <w:bCs/>
        </w:rPr>
        <w:t>DOCUMENTO DE TRABAJO PARA LA CONSULTA RESPECTO</w:t>
      </w:r>
      <w:r w:rsidR="00105CB7">
        <w:rPr>
          <w:rFonts w:asciiTheme="minorHAnsi" w:hAnsiTheme="minorHAnsi" w:cstheme="minorHAnsi"/>
          <w:b/>
          <w:bCs/>
        </w:rPr>
        <w:t xml:space="preserve"> A</w:t>
      </w:r>
      <w:r w:rsidR="00D06B7F" w:rsidRPr="00D03C31">
        <w:rPr>
          <w:rFonts w:asciiTheme="minorHAnsi" w:hAnsiTheme="minorHAnsi" w:cstheme="minorHAnsi"/>
          <w:b/>
          <w:bCs/>
        </w:rPr>
        <w:t xml:space="preserve"> LA IMPLEMENTACIÓN DE ACCIONES AFIRMATIVAS EN FAVOR DE LOS DERECHOS POLÍTICO - ELECTORALES DE LAS PERSONAS CON DISCAPACIDAD ORDENADA POR EL TRIBUNAL ELECTORAL DE VERACRUZ.</w:t>
      </w:r>
    </w:p>
    <w:p w14:paraId="314D787F" w14:textId="77777777" w:rsidR="00D06B7F" w:rsidRPr="00D03C31" w:rsidRDefault="00D06B7F" w:rsidP="000138D8">
      <w:pPr>
        <w:ind w:right="44"/>
        <w:jc w:val="both"/>
        <w:rPr>
          <w:rFonts w:asciiTheme="minorHAnsi" w:hAnsiTheme="minorHAnsi" w:cstheme="minorHAnsi"/>
          <w:b/>
          <w:bCs/>
        </w:rPr>
      </w:pPr>
    </w:p>
    <w:p w14:paraId="127CC1F0" w14:textId="77777777" w:rsidR="00D06B7F" w:rsidRPr="00D03C31" w:rsidRDefault="00D06B7F" w:rsidP="000138D8">
      <w:pPr>
        <w:ind w:right="44"/>
        <w:jc w:val="both"/>
        <w:rPr>
          <w:rFonts w:asciiTheme="minorHAnsi" w:hAnsiTheme="minorHAnsi" w:cstheme="minorHAnsi"/>
          <w:b/>
          <w:bCs/>
        </w:rPr>
      </w:pPr>
    </w:p>
    <w:p w14:paraId="2AA78750" w14:textId="195B986E" w:rsidR="000138D8" w:rsidRPr="00D03C31" w:rsidRDefault="000138D8" w:rsidP="00203F06">
      <w:pPr>
        <w:pStyle w:val="Prrafodelista"/>
        <w:numPr>
          <w:ilvl w:val="0"/>
          <w:numId w:val="38"/>
        </w:numPr>
        <w:ind w:right="44"/>
        <w:jc w:val="both"/>
        <w:rPr>
          <w:rFonts w:asciiTheme="minorHAnsi" w:hAnsiTheme="minorHAnsi" w:cstheme="minorHAnsi"/>
          <w:b/>
          <w:bCs/>
        </w:rPr>
      </w:pPr>
      <w:r w:rsidRPr="00D03C31">
        <w:rPr>
          <w:rFonts w:asciiTheme="minorHAnsi" w:hAnsiTheme="minorHAnsi" w:cstheme="minorHAnsi"/>
          <w:b/>
          <w:bCs/>
        </w:rPr>
        <w:t xml:space="preserve">OBJETIVO. </w:t>
      </w:r>
    </w:p>
    <w:p w14:paraId="3DEFC909" w14:textId="77777777" w:rsidR="00B63469" w:rsidRPr="00D03C31" w:rsidRDefault="00B63469" w:rsidP="000138D8">
      <w:pPr>
        <w:ind w:right="44"/>
        <w:jc w:val="both"/>
        <w:rPr>
          <w:rFonts w:asciiTheme="minorHAnsi" w:hAnsiTheme="minorHAnsi" w:cstheme="minorHAnsi"/>
          <w:b/>
          <w:bCs/>
        </w:rPr>
      </w:pPr>
    </w:p>
    <w:p w14:paraId="72A7867B" w14:textId="61F97C8D" w:rsidR="000138D8" w:rsidRPr="00D03C31" w:rsidRDefault="000138D8" w:rsidP="000138D8">
      <w:pPr>
        <w:ind w:right="44"/>
        <w:jc w:val="both"/>
        <w:rPr>
          <w:rFonts w:asciiTheme="minorHAnsi" w:hAnsiTheme="minorHAnsi" w:cstheme="minorHAnsi"/>
          <w:bCs/>
        </w:rPr>
      </w:pPr>
      <w:r w:rsidRPr="00D03C31">
        <w:rPr>
          <w:rFonts w:asciiTheme="minorHAnsi" w:hAnsiTheme="minorHAnsi" w:cstheme="minorHAnsi"/>
          <w:bCs/>
        </w:rPr>
        <w:t xml:space="preserve">Este documento y los anexos del micrositio de la </w:t>
      </w:r>
      <w:r w:rsidR="00382E95" w:rsidRPr="00D03C31">
        <w:rPr>
          <w:rFonts w:asciiTheme="minorHAnsi" w:hAnsiTheme="minorHAnsi" w:cstheme="minorHAnsi"/>
          <w:bCs/>
        </w:rPr>
        <w:t>Consulta</w:t>
      </w:r>
      <w:r w:rsidRPr="00D03C31">
        <w:rPr>
          <w:rFonts w:asciiTheme="minorHAnsi" w:hAnsiTheme="minorHAnsi" w:cstheme="minorHAnsi"/>
          <w:bCs/>
        </w:rPr>
        <w:t xml:space="preserve"> buscan </w:t>
      </w:r>
      <w:r w:rsidRPr="00D03C31">
        <w:rPr>
          <w:rFonts w:asciiTheme="minorHAnsi" w:hAnsiTheme="minorHAnsi" w:cstheme="minorHAnsi"/>
          <w:lang w:val="es-ES_tradnl"/>
        </w:rPr>
        <w:t xml:space="preserve">informar de manera amplia y precisa </w:t>
      </w:r>
      <w:r w:rsidRPr="00D03C31">
        <w:rPr>
          <w:rFonts w:asciiTheme="minorHAnsi" w:hAnsiTheme="minorHAnsi" w:cstheme="minorHAnsi"/>
          <w:bCs/>
        </w:rPr>
        <w:t xml:space="preserve">a las personas con discapacidad de Veracruz, sus familias, personas que las cuidan o apoyan, así como organizaciones e instituciones de y para personas con discapacidad </w:t>
      </w:r>
      <w:r w:rsidRPr="00D03C31">
        <w:rPr>
          <w:rFonts w:asciiTheme="minorHAnsi" w:hAnsiTheme="minorHAnsi" w:cstheme="minorHAnsi"/>
          <w:lang w:val="es-ES_tradnl"/>
        </w:rPr>
        <w:t xml:space="preserve">sobre la naturaleza y consecuencias de la Consulta a la cual se les está convocando, lo cual les permitirá </w:t>
      </w:r>
      <w:r w:rsidRPr="00D03C31">
        <w:rPr>
          <w:rFonts w:asciiTheme="minorHAnsi" w:hAnsiTheme="minorHAnsi" w:cstheme="minorHAnsi"/>
          <w:bCs/>
        </w:rPr>
        <w:t>tomar una decisión libre e informada.</w:t>
      </w:r>
    </w:p>
    <w:p w14:paraId="495C1090" w14:textId="77777777" w:rsidR="000138D8" w:rsidRPr="00D03C31" w:rsidRDefault="000138D8" w:rsidP="000138D8">
      <w:pPr>
        <w:ind w:right="44"/>
        <w:jc w:val="both"/>
        <w:rPr>
          <w:rFonts w:asciiTheme="minorHAnsi" w:hAnsiTheme="minorHAnsi" w:cstheme="minorHAnsi"/>
          <w:bCs/>
        </w:rPr>
      </w:pPr>
    </w:p>
    <w:p w14:paraId="5D9D2732" w14:textId="32DFF114" w:rsidR="000138D8" w:rsidRPr="00D03C31" w:rsidRDefault="000138D8" w:rsidP="000138D8">
      <w:pPr>
        <w:ind w:right="44"/>
        <w:jc w:val="both"/>
        <w:rPr>
          <w:rFonts w:asciiTheme="minorHAnsi" w:hAnsiTheme="minorHAnsi" w:cstheme="minorHAnsi"/>
          <w:bCs/>
        </w:rPr>
      </w:pPr>
    </w:p>
    <w:p w14:paraId="7BFF0B5A" w14:textId="24F5C377" w:rsidR="000138D8" w:rsidRPr="00D03C31" w:rsidRDefault="001F1528" w:rsidP="00203F06">
      <w:pPr>
        <w:pStyle w:val="Prrafodelista"/>
        <w:numPr>
          <w:ilvl w:val="0"/>
          <w:numId w:val="38"/>
        </w:numPr>
        <w:jc w:val="both"/>
        <w:rPr>
          <w:rFonts w:asciiTheme="minorHAnsi" w:hAnsiTheme="minorHAnsi" w:cstheme="minorHAnsi"/>
          <w:b/>
          <w:bCs/>
          <w:lang w:val="es-ES_tradnl"/>
        </w:rPr>
      </w:pPr>
      <w:r w:rsidRPr="00D03C31">
        <w:rPr>
          <w:rFonts w:asciiTheme="minorHAnsi" w:hAnsiTheme="minorHAnsi" w:cstheme="minorHAnsi"/>
          <w:b/>
          <w:bCs/>
          <w:lang w:val="es-ES_tradnl"/>
        </w:rPr>
        <w:t>CONTEXTO DEL</w:t>
      </w:r>
      <w:r w:rsidR="00382E95" w:rsidRPr="00D03C31">
        <w:rPr>
          <w:rFonts w:asciiTheme="minorHAnsi" w:hAnsiTheme="minorHAnsi" w:cstheme="minorHAnsi"/>
          <w:b/>
          <w:bCs/>
          <w:lang w:val="es-ES_tradnl"/>
        </w:rPr>
        <w:t xml:space="preserve"> PROCESO DE CO</w:t>
      </w:r>
      <w:r w:rsidR="00203F06" w:rsidRPr="00D03C31">
        <w:rPr>
          <w:rFonts w:asciiTheme="minorHAnsi" w:hAnsiTheme="minorHAnsi" w:cstheme="minorHAnsi"/>
          <w:b/>
          <w:bCs/>
          <w:lang w:val="es-ES_tradnl"/>
        </w:rPr>
        <w:t>N</w:t>
      </w:r>
      <w:r w:rsidRPr="00D03C31">
        <w:rPr>
          <w:rFonts w:asciiTheme="minorHAnsi" w:hAnsiTheme="minorHAnsi" w:cstheme="minorHAnsi"/>
          <w:b/>
          <w:bCs/>
          <w:lang w:val="es-ES_tradnl"/>
        </w:rPr>
        <w:t>SULTA</w:t>
      </w:r>
      <w:r w:rsidR="00B63469" w:rsidRPr="00D03C31">
        <w:rPr>
          <w:rFonts w:asciiTheme="minorHAnsi" w:hAnsiTheme="minorHAnsi" w:cstheme="minorHAnsi"/>
          <w:b/>
          <w:bCs/>
          <w:lang w:val="es-ES_tradnl"/>
        </w:rPr>
        <w:t>.</w:t>
      </w:r>
    </w:p>
    <w:p w14:paraId="1F82ED6D" w14:textId="77777777" w:rsidR="00B63469" w:rsidRPr="00D03C31" w:rsidRDefault="00B63469" w:rsidP="000138D8">
      <w:pPr>
        <w:jc w:val="both"/>
        <w:rPr>
          <w:rFonts w:asciiTheme="minorHAnsi" w:hAnsiTheme="minorHAnsi" w:cstheme="minorHAnsi"/>
          <w:lang w:val="es-ES_tradnl"/>
        </w:rPr>
      </w:pPr>
    </w:p>
    <w:bookmarkEnd w:id="0"/>
    <w:p w14:paraId="09577E11" w14:textId="30B908AE" w:rsidR="00295E91" w:rsidRPr="00295E91" w:rsidRDefault="00295E91" w:rsidP="00295E91">
      <w:pPr>
        <w:numPr>
          <w:ilvl w:val="0"/>
          <w:numId w:val="15"/>
        </w:numPr>
        <w:jc w:val="both"/>
        <w:rPr>
          <w:rFonts w:asciiTheme="minorHAnsi" w:hAnsiTheme="minorHAnsi" w:cstheme="minorHAnsi"/>
        </w:rPr>
      </w:pPr>
      <w:r w:rsidRPr="00295E91">
        <w:rPr>
          <w:rFonts w:asciiTheme="minorHAnsi" w:hAnsiTheme="minorHAnsi" w:cstheme="minorHAnsi"/>
        </w:rPr>
        <w:t xml:space="preserve">El </w:t>
      </w:r>
      <w:r w:rsidRPr="00295E91">
        <w:rPr>
          <w:rFonts w:asciiTheme="minorHAnsi" w:hAnsiTheme="minorHAnsi" w:cstheme="minorHAnsi"/>
          <w:b/>
          <w:bCs/>
        </w:rPr>
        <w:t>11 de octubre del 2022</w:t>
      </w:r>
      <w:r w:rsidRPr="00295E91">
        <w:rPr>
          <w:rFonts w:asciiTheme="minorHAnsi" w:hAnsiTheme="minorHAnsi" w:cstheme="minorHAnsi"/>
        </w:rPr>
        <w:t>, una ciudadana con residencia en el Estado de Veracruz promovió un juicio para la protección de los derechos político-electorales del ciudadano ante el Tribunal Electoral de Veracru</w:t>
      </w:r>
      <w:r w:rsidR="00105CB7">
        <w:rPr>
          <w:rFonts w:asciiTheme="minorHAnsi" w:hAnsiTheme="minorHAnsi" w:cstheme="minorHAnsi"/>
        </w:rPr>
        <w:t xml:space="preserve">z (TEV), solicitando, </w:t>
      </w:r>
      <w:r w:rsidRPr="00295E91">
        <w:rPr>
          <w:rFonts w:asciiTheme="minorHAnsi" w:hAnsiTheme="minorHAnsi" w:cstheme="minorHAnsi"/>
        </w:rPr>
        <w:t>varias peticiones, considerar la omisión legislativa del Congreso de Veracruz respecto al establecimiento de cuotas a favor de las personas co</w:t>
      </w:r>
      <w:r w:rsidR="00105CB7">
        <w:rPr>
          <w:rFonts w:asciiTheme="minorHAnsi" w:hAnsiTheme="minorHAnsi" w:cstheme="minorHAnsi"/>
        </w:rPr>
        <w:t>n discapacidad para que puedan</w:t>
      </w:r>
      <w:r w:rsidRPr="00295E91">
        <w:rPr>
          <w:rFonts w:asciiTheme="minorHAnsi" w:hAnsiTheme="minorHAnsi" w:cstheme="minorHAnsi"/>
        </w:rPr>
        <w:t xml:space="preserve"> acceder a la postulación y registro a las candidaturas a ocupar cargos de e</w:t>
      </w:r>
      <w:r w:rsidR="00105CB7">
        <w:rPr>
          <w:rFonts w:asciiTheme="minorHAnsi" w:hAnsiTheme="minorHAnsi" w:cstheme="minorHAnsi"/>
        </w:rPr>
        <w:t>lección popular como titulares, así como cargos</w:t>
      </w:r>
      <w:r w:rsidRPr="00295E91">
        <w:rPr>
          <w:rFonts w:asciiTheme="minorHAnsi" w:hAnsiTheme="minorHAnsi" w:cstheme="minorHAnsi"/>
        </w:rPr>
        <w:t xml:space="preserve"> en todos los ni</w:t>
      </w:r>
      <w:r w:rsidR="00105CB7">
        <w:rPr>
          <w:rFonts w:asciiTheme="minorHAnsi" w:hAnsiTheme="minorHAnsi" w:cstheme="minorHAnsi"/>
        </w:rPr>
        <w:t>veles del gobierno local;</w:t>
      </w:r>
      <w:r w:rsidRPr="00295E91">
        <w:rPr>
          <w:rFonts w:asciiTheme="minorHAnsi" w:hAnsiTheme="minorHAnsi" w:cstheme="minorHAnsi"/>
        </w:rPr>
        <w:t xml:space="preserve"> así como legislar al respecto. </w:t>
      </w:r>
    </w:p>
    <w:p w14:paraId="7C8C1529" w14:textId="77777777" w:rsidR="00295E91" w:rsidRPr="00295E91" w:rsidRDefault="00295E91" w:rsidP="00295E91">
      <w:pPr>
        <w:jc w:val="both"/>
        <w:rPr>
          <w:rFonts w:asciiTheme="minorHAnsi" w:hAnsiTheme="minorHAnsi" w:cstheme="minorHAnsi"/>
        </w:rPr>
      </w:pPr>
    </w:p>
    <w:p w14:paraId="2514AE92" w14:textId="77777777" w:rsidR="00295E91" w:rsidRPr="00295E91" w:rsidRDefault="00295E91" w:rsidP="00295E91">
      <w:pPr>
        <w:numPr>
          <w:ilvl w:val="0"/>
          <w:numId w:val="15"/>
        </w:numPr>
        <w:jc w:val="both"/>
        <w:rPr>
          <w:rFonts w:asciiTheme="minorHAnsi" w:hAnsiTheme="minorHAnsi" w:cstheme="minorHAnsi"/>
        </w:rPr>
      </w:pPr>
      <w:r w:rsidRPr="00295E91">
        <w:rPr>
          <w:rFonts w:asciiTheme="minorHAnsi" w:hAnsiTheme="minorHAnsi" w:cstheme="minorHAnsi"/>
        </w:rPr>
        <w:t xml:space="preserve">El </w:t>
      </w:r>
      <w:r w:rsidRPr="00295E91">
        <w:rPr>
          <w:rFonts w:asciiTheme="minorHAnsi" w:hAnsiTheme="minorHAnsi" w:cstheme="minorHAnsi"/>
          <w:b/>
          <w:bCs/>
        </w:rPr>
        <w:t>9 de noviembre del 2022</w:t>
      </w:r>
      <w:r w:rsidRPr="00295E91">
        <w:rPr>
          <w:rFonts w:asciiTheme="minorHAnsi" w:hAnsiTheme="minorHAnsi" w:cstheme="minorHAnsi"/>
        </w:rPr>
        <w:t xml:space="preserve">, el </w:t>
      </w:r>
      <w:bookmarkStart w:id="1" w:name="_Hlk166574870"/>
      <w:r w:rsidRPr="00295E91">
        <w:rPr>
          <w:rFonts w:asciiTheme="minorHAnsi" w:hAnsiTheme="minorHAnsi" w:cstheme="minorHAnsi"/>
        </w:rPr>
        <w:t xml:space="preserve">TEV </w:t>
      </w:r>
      <w:bookmarkEnd w:id="1"/>
      <w:r w:rsidRPr="00295E91">
        <w:rPr>
          <w:rFonts w:asciiTheme="minorHAnsi" w:hAnsiTheme="minorHAnsi" w:cstheme="minorHAnsi"/>
        </w:rPr>
        <w:t xml:space="preserve">dictó sentencia respecto a dicho juicio para la protección de los derechos político-electorales del ciudadano </w:t>
      </w:r>
      <w:r w:rsidRPr="00295E91">
        <w:rPr>
          <w:rFonts w:asciiTheme="minorHAnsi" w:hAnsiTheme="minorHAnsi" w:cstheme="minorHAnsi"/>
          <w:b/>
          <w:bCs/>
        </w:rPr>
        <w:t>(TEV-JDC-570/2022),</w:t>
      </w:r>
      <w:r w:rsidRPr="00295E91">
        <w:rPr>
          <w:rFonts w:asciiTheme="minorHAnsi" w:hAnsiTheme="minorHAnsi" w:cstheme="minorHAnsi"/>
        </w:rPr>
        <w:t xml:space="preserve"> en el sentido de declarar infundados los agravios planteados por la parte actora, quien, inconforme con dicha determinación, y buscando que se legislara a favor de los derechos político-electorales de las personas con discapacidad, recurrió ante la Sala Superior del Tribunal Electoral del Poder Judicial de la Federación (TEPJF).</w:t>
      </w:r>
    </w:p>
    <w:p w14:paraId="2579E770" w14:textId="77777777" w:rsidR="00295E91" w:rsidRPr="00295E91" w:rsidRDefault="00295E91" w:rsidP="00295E91">
      <w:pPr>
        <w:jc w:val="both"/>
        <w:rPr>
          <w:rFonts w:asciiTheme="minorHAnsi" w:hAnsiTheme="minorHAnsi" w:cstheme="minorHAnsi"/>
        </w:rPr>
      </w:pPr>
    </w:p>
    <w:p w14:paraId="50B089B4" w14:textId="77777777" w:rsidR="00295E91" w:rsidRPr="00295E91" w:rsidRDefault="00295E91" w:rsidP="00295E91">
      <w:pPr>
        <w:numPr>
          <w:ilvl w:val="0"/>
          <w:numId w:val="15"/>
        </w:numPr>
        <w:jc w:val="both"/>
        <w:rPr>
          <w:rFonts w:asciiTheme="minorHAnsi" w:hAnsiTheme="minorHAnsi" w:cstheme="minorHAnsi"/>
        </w:rPr>
      </w:pPr>
      <w:r w:rsidRPr="00295E91">
        <w:rPr>
          <w:rFonts w:asciiTheme="minorHAnsi" w:hAnsiTheme="minorHAnsi" w:cstheme="minorHAnsi"/>
        </w:rPr>
        <w:t xml:space="preserve">El </w:t>
      </w:r>
      <w:r w:rsidRPr="00295E91">
        <w:rPr>
          <w:rFonts w:asciiTheme="minorHAnsi" w:hAnsiTheme="minorHAnsi" w:cstheme="minorHAnsi"/>
          <w:b/>
          <w:bCs/>
        </w:rPr>
        <w:t>21 de diciembre del 2022</w:t>
      </w:r>
      <w:r w:rsidRPr="00295E91">
        <w:rPr>
          <w:rFonts w:asciiTheme="minorHAnsi" w:hAnsiTheme="minorHAnsi" w:cstheme="minorHAnsi"/>
        </w:rPr>
        <w:t xml:space="preserve">, la Sala Superior del TEPJF dictó sentencia en el expediente </w:t>
      </w:r>
      <w:r w:rsidRPr="00295E91">
        <w:rPr>
          <w:rFonts w:asciiTheme="minorHAnsi" w:hAnsiTheme="minorHAnsi" w:cstheme="minorHAnsi"/>
          <w:b/>
          <w:bCs/>
        </w:rPr>
        <w:t>SUP-JDC-1413/2022,</w:t>
      </w:r>
      <w:r w:rsidRPr="00295E91">
        <w:rPr>
          <w:rFonts w:asciiTheme="minorHAnsi" w:hAnsiTheme="minorHAnsi" w:cstheme="minorHAnsi"/>
        </w:rPr>
        <w:t xml:space="preserve"> en el sentido de revocar la sentencia mencionada en el numeral anterior, ordenando al TEV dictar nueva sentencia, debiendo depurar las fallas formales que determinaron su decisión.</w:t>
      </w:r>
    </w:p>
    <w:p w14:paraId="1F9FAC50" w14:textId="77777777" w:rsidR="00295E91" w:rsidRPr="00295E91" w:rsidRDefault="00295E91" w:rsidP="00295E91">
      <w:pPr>
        <w:jc w:val="both"/>
        <w:rPr>
          <w:rFonts w:asciiTheme="minorHAnsi" w:hAnsiTheme="minorHAnsi" w:cstheme="minorHAnsi"/>
        </w:rPr>
      </w:pPr>
    </w:p>
    <w:p w14:paraId="4BA23E72" w14:textId="2E56BE9B" w:rsidR="00295E91" w:rsidRPr="00295E91" w:rsidRDefault="00295E91" w:rsidP="00295E91">
      <w:pPr>
        <w:numPr>
          <w:ilvl w:val="0"/>
          <w:numId w:val="15"/>
        </w:numPr>
        <w:jc w:val="both"/>
        <w:rPr>
          <w:rFonts w:asciiTheme="minorHAnsi" w:hAnsiTheme="minorHAnsi" w:cstheme="minorHAnsi"/>
        </w:rPr>
      </w:pPr>
      <w:r w:rsidRPr="00295E91">
        <w:rPr>
          <w:rFonts w:asciiTheme="minorHAnsi" w:hAnsiTheme="minorHAnsi" w:cstheme="minorHAnsi"/>
        </w:rPr>
        <w:t xml:space="preserve">El </w:t>
      </w:r>
      <w:r w:rsidRPr="00295E91">
        <w:rPr>
          <w:rFonts w:asciiTheme="minorHAnsi" w:hAnsiTheme="minorHAnsi" w:cstheme="minorHAnsi"/>
          <w:b/>
          <w:bCs/>
        </w:rPr>
        <w:t>11 de enero del 2023</w:t>
      </w:r>
      <w:r w:rsidRPr="00295E91">
        <w:rPr>
          <w:rFonts w:asciiTheme="minorHAnsi" w:hAnsiTheme="minorHAnsi" w:cstheme="minorHAnsi"/>
        </w:rPr>
        <w:t>, en cumplimiento a lo referido en el punto anterior y reconociendo la omisión del Congreso del Estado de Veracruz de Ig</w:t>
      </w:r>
      <w:r w:rsidR="00105CB7">
        <w:rPr>
          <w:rFonts w:asciiTheme="minorHAnsi" w:hAnsiTheme="minorHAnsi" w:cstheme="minorHAnsi"/>
        </w:rPr>
        <w:t>nacio de la Llave para legisl</w:t>
      </w:r>
      <w:r w:rsidRPr="00295E91">
        <w:rPr>
          <w:rFonts w:asciiTheme="minorHAnsi" w:hAnsiTheme="minorHAnsi" w:cstheme="minorHAnsi"/>
        </w:rPr>
        <w:t>ar</w:t>
      </w:r>
      <w:r w:rsidR="00105CB7">
        <w:rPr>
          <w:rFonts w:asciiTheme="minorHAnsi" w:hAnsiTheme="minorHAnsi" w:cstheme="minorHAnsi"/>
        </w:rPr>
        <w:t xml:space="preserve"> sobre </w:t>
      </w:r>
      <w:r w:rsidRPr="00295E91">
        <w:rPr>
          <w:rFonts w:asciiTheme="minorHAnsi" w:hAnsiTheme="minorHAnsi" w:cstheme="minorHAnsi"/>
        </w:rPr>
        <w:t xml:space="preserve"> acciones afirmativas en favor de los derechos político - electorales de las personas con discapacidad, el TEV dictó sentencia dándole la razón a la parte actora, señalando para tales efectos lo conducente en los siguientes párrafos:</w:t>
      </w:r>
    </w:p>
    <w:p w14:paraId="2A427CE6" w14:textId="77777777" w:rsidR="00295E91" w:rsidRPr="00295E91" w:rsidRDefault="00295E91" w:rsidP="00295E91">
      <w:pPr>
        <w:jc w:val="both"/>
        <w:rPr>
          <w:rFonts w:asciiTheme="minorHAnsi" w:hAnsiTheme="minorHAnsi" w:cstheme="minorHAnsi"/>
        </w:rPr>
      </w:pPr>
    </w:p>
    <w:p w14:paraId="53BE4318" w14:textId="77777777" w:rsidR="00295E91" w:rsidRPr="00295E91" w:rsidRDefault="00295E91" w:rsidP="00295E91">
      <w:pPr>
        <w:ind w:left="567" w:right="571"/>
        <w:jc w:val="both"/>
        <w:rPr>
          <w:rFonts w:asciiTheme="minorHAnsi" w:hAnsiTheme="minorHAnsi" w:cstheme="minorHAnsi"/>
          <w:lang w:val="es"/>
        </w:rPr>
      </w:pPr>
      <w:r w:rsidRPr="00295E91">
        <w:rPr>
          <w:rFonts w:asciiTheme="minorHAnsi" w:hAnsiTheme="minorHAnsi" w:cstheme="minorHAnsi"/>
          <w:b/>
          <w:bCs/>
          <w:lang w:val="es"/>
        </w:rPr>
        <w:t xml:space="preserve">“125.  </w:t>
      </w:r>
      <w:r w:rsidRPr="00295E91">
        <w:rPr>
          <w:rFonts w:asciiTheme="minorHAnsi" w:hAnsiTheme="minorHAnsi" w:cstheme="minorHAnsi"/>
          <w:lang w:val="es"/>
        </w:rPr>
        <w:t xml:space="preserve">Por tanto, al haber resultado fundado el agravio identificado con el inciso a) de la síntesis de agravios, en el que la actora demanda la omisión legislativa atribuida al Congreso del Estado, para implementar acciones afirmativas en favor de las personas con discapacidad, </w:t>
      </w:r>
      <w:r w:rsidRPr="00295E91">
        <w:rPr>
          <w:rFonts w:asciiTheme="minorHAnsi" w:hAnsiTheme="minorHAnsi" w:cstheme="minorHAnsi"/>
          <w:b/>
          <w:bCs/>
          <w:lang w:val="es"/>
        </w:rPr>
        <w:t xml:space="preserve">es procedente vincular al Congreso del Estado de Veracruz </w:t>
      </w:r>
      <w:r w:rsidRPr="00295E91">
        <w:rPr>
          <w:rFonts w:asciiTheme="minorHAnsi" w:hAnsiTheme="minorHAnsi" w:cstheme="minorHAnsi"/>
          <w:lang w:val="es"/>
        </w:rPr>
        <w:t xml:space="preserve">para el efecto de que, </w:t>
      </w:r>
      <w:r w:rsidRPr="00295E91">
        <w:rPr>
          <w:rFonts w:asciiTheme="minorHAnsi" w:hAnsiTheme="minorHAnsi" w:cstheme="minorHAnsi"/>
          <w:b/>
          <w:bCs/>
          <w:lang w:val="es"/>
        </w:rPr>
        <w:t xml:space="preserve">en ejercicio de su soberanía </w:t>
      </w:r>
      <w:r w:rsidRPr="00295E91">
        <w:rPr>
          <w:rFonts w:asciiTheme="minorHAnsi" w:hAnsiTheme="minorHAnsi" w:cstheme="minorHAnsi"/>
          <w:lang w:val="es"/>
        </w:rPr>
        <w:t xml:space="preserve">y </w:t>
      </w:r>
      <w:r w:rsidRPr="00295E91">
        <w:rPr>
          <w:rFonts w:asciiTheme="minorHAnsi" w:hAnsiTheme="minorHAnsi" w:cstheme="minorHAnsi"/>
          <w:b/>
          <w:bCs/>
          <w:lang w:val="es"/>
        </w:rPr>
        <w:t xml:space="preserve">atribuciones, implemente las medidas legislativas que estime necesarias para garantizar los derechos político </w:t>
      </w:r>
      <w:r w:rsidRPr="00295E91">
        <w:rPr>
          <w:rFonts w:asciiTheme="minorHAnsi" w:hAnsiTheme="minorHAnsi" w:cstheme="minorHAnsi"/>
          <w:lang w:val="es"/>
        </w:rPr>
        <w:t xml:space="preserve">- </w:t>
      </w:r>
      <w:r w:rsidRPr="00295E91">
        <w:rPr>
          <w:rFonts w:asciiTheme="minorHAnsi" w:hAnsiTheme="minorHAnsi" w:cstheme="minorHAnsi"/>
          <w:b/>
          <w:bCs/>
          <w:lang w:val="es"/>
        </w:rPr>
        <w:t xml:space="preserve">electorales de las personas con discapacidad </w:t>
      </w:r>
      <w:r w:rsidRPr="00295E91">
        <w:rPr>
          <w:rFonts w:asciiTheme="minorHAnsi" w:hAnsiTheme="minorHAnsi" w:cstheme="minorHAnsi"/>
          <w:lang w:val="es"/>
        </w:rPr>
        <w:t>y eliminar las barreras sociales y realizar los ajustes razonables al entorno de las personas con discapacidad para que puedan ejercer tales derechos en condiciones de igualdad con el resto de las personas, conforme al modelo social y a sus obligaciones internacionales subyacentes a los instrumentos internacionales señalados en la presente sentencia.</w:t>
      </w:r>
    </w:p>
    <w:p w14:paraId="4520CAC2" w14:textId="77777777" w:rsidR="00295E91" w:rsidRPr="00295E91" w:rsidRDefault="00295E91" w:rsidP="00295E91">
      <w:pPr>
        <w:ind w:left="567" w:right="571"/>
        <w:jc w:val="both"/>
        <w:rPr>
          <w:rFonts w:asciiTheme="minorHAnsi" w:hAnsiTheme="minorHAnsi" w:cstheme="minorHAnsi"/>
          <w:lang w:val="es"/>
        </w:rPr>
      </w:pPr>
    </w:p>
    <w:p w14:paraId="160F428E" w14:textId="77777777" w:rsidR="00295E91" w:rsidRPr="00295E91" w:rsidRDefault="00295E91" w:rsidP="00295E91">
      <w:pPr>
        <w:ind w:left="567" w:right="571"/>
        <w:jc w:val="both"/>
        <w:rPr>
          <w:rFonts w:asciiTheme="minorHAnsi" w:hAnsiTheme="minorHAnsi" w:cstheme="minorHAnsi"/>
          <w:lang w:val="es"/>
        </w:rPr>
      </w:pPr>
      <w:r w:rsidRPr="00295E91">
        <w:rPr>
          <w:rFonts w:asciiTheme="minorHAnsi" w:hAnsiTheme="minorHAnsi" w:cstheme="minorHAnsi"/>
          <w:b/>
          <w:bCs/>
          <w:lang w:val="es"/>
        </w:rPr>
        <w:t xml:space="preserve">126. </w:t>
      </w:r>
      <w:r w:rsidRPr="00295E91">
        <w:rPr>
          <w:rFonts w:asciiTheme="minorHAnsi" w:hAnsiTheme="minorHAnsi" w:cstheme="minorHAnsi"/>
          <w:lang w:val="es"/>
        </w:rPr>
        <w:t xml:space="preserve">Así, en  </w:t>
      </w:r>
      <w:r w:rsidRPr="00295E91">
        <w:rPr>
          <w:rFonts w:asciiTheme="minorHAnsi" w:hAnsiTheme="minorHAnsi" w:cstheme="minorHAnsi"/>
          <w:b/>
          <w:bCs/>
          <w:lang w:val="es"/>
        </w:rPr>
        <w:t xml:space="preserve">ejercicio de  su  soberanía, </w:t>
      </w:r>
      <w:r w:rsidRPr="00295E91">
        <w:rPr>
          <w:rFonts w:asciiTheme="minorHAnsi" w:hAnsiTheme="minorHAnsi" w:cstheme="minorHAnsi"/>
          <w:lang w:val="es"/>
        </w:rPr>
        <w:t xml:space="preserve">el Congreso  del  Estado, previo a la realización de un análisis de pertinencia, en el que se tomen en  cuenta  los elementos objetivos necesarios (estadísticos, demográficos, económicos y sociales), deberá  diseñar e implementar los mecanismos necesarios para garantizar la realización de los derechos políticos de las personas con  discapacidad  a  votar  y ser votados,  procurando en todo caso su idoneidad y proporcionalidad; </w:t>
      </w:r>
      <w:r w:rsidRPr="00105CB7">
        <w:rPr>
          <w:rFonts w:asciiTheme="minorHAnsi" w:hAnsiTheme="minorHAnsi" w:cstheme="minorHAnsi"/>
          <w:b/>
          <w:lang w:val="es"/>
        </w:rPr>
        <w:t>debiendo en todo caso garantizar  el derecho a la consulta  previa de las personas con discapacidad</w:t>
      </w:r>
      <w:r w:rsidRPr="00295E91">
        <w:rPr>
          <w:rFonts w:asciiTheme="minorHAnsi" w:hAnsiTheme="minorHAnsi" w:cstheme="minorHAnsi"/>
          <w:lang w:val="es"/>
        </w:rPr>
        <w:t>, con la finalidad de tomar su opinión, y de esa manera se atienda su perspectiva y propuestas sobre la forma en que eventualmente, se habrá  de regular su participación electoral.</w:t>
      </w:r>
    </w:p>
    <w:p w14:paraId="6278FF66" w14:textId="77777777" w:rsidR="00295E91" w:rsidRPr="00295E91" w:rsidRDefault="00295E91" w:rsidP="00295E91">
      <w:pPr>
        <w:ind w:left="567" w:right="571"/>
        <w:jc w:val="both"/>
        <w:rPr>
          <w:rFonts w:asciiTheme="minorHAnsi" w:hAnsiTheme="minorHAnsi" w:cstheme="minorHAnsi"/>
          <w:lang w:val="es"/>
        </w:rPr>
      </w:pPr>
    </w:p>
    <w:p w14:paraId="56EAE6A3" w14:textId="0116AF04" w:rsidR="00295E91" w:rsidRPr="00295E91" w:rsidRDefault="00295E91" w:rsidP="00295E91">
      <w:pPr>
        <w:ind w:left="567" w:right="571"/>
        <w:jc w:val="both"/>
        <w:rPr>
          <w:rFonts w:asciiTheme="minorHAnsi" w:hAnsiTheme="minorHAnsi" w:cstheme="minorHAnsi"/>
          <w:lang w:val="es"/>
        </w:rPr>
      </w:pPr>
      <w:r w:rsidRPr="00295E91">
        <w:rPr>
          <w:rFonts w:asciiTheme="minorHAnsi" w:hAnsiTheme="minorHAnsi" w:cstheme="minorHAnsi"/>
          <w:b/>
          <w:bCs/>
          <w:lang w:val="es"/>
        </w:rPr>
        <w:t xml:space="preserve">127. </w:t>
      </w:r>
      <w:r w:rsidRPr="00295E91">
        <w:rPr>
          <w:rFonts w:asciiTheme="minorHAnsi" w:hAnsiTheme="minorHAnsi" w:cstheme="minorHAnsi"/>
          <w:lang w:val="es"/>
        </w:rPr>
        <w:t>Por tanto, no es posible ordenar al Congreso del Estado a proceder de</w:t>
      </w:r>
      <w:r w:rsidR="00105CB7">
        <w:rPr>
          <w:rFonts w:asciiTheme="minorHAnsi" w:hAnsiTheme="minorHAnsi" w:cstheme="minorHAnsi"/>
          <w:lang w:val="es"/>
        </w:rPr>
        <w:t xml:space="preserve"> una manera específica, como lo</w:t>
      </w:r>
      <w:r w:rsidRPr="00295E91">
        <w:rPr>
          <w:rFonts w:asciiTheme="minorHAnsi" w:hAnsiTheme="minorHAnsi" w:cstheme="minorHAnsi"/>
          <w:lang w:val="es"/>
        </w:rPr>
        <w:t xml:space="preserve"> solicita la actora, pues en ejercicio de su soberanía y atribuciones, tiene la facultad de determinar la forma en que dará cumplimiento a las obligaciones subyacentes a los instrumentos internacionales de la materia.</w:t>
      </w:r>
    </w:p>
    <w:p w14:paraId="0C9EDB5A" w14:textId="77777777" w:rsidR="00295E91" w:rsidRPr="00295E91" w:rsidRDefault="00295E91" w:rsidP="00295E91">
      <w:pPr>
        <w:ind w:left="567" w:right="571"/>
        <w:jc w:val="both"/>
        <w:rPr>
          <w:rFonts w:asciiTheme="minorHAnsi" w:hAnsiTheme="minorHAnsi" w:cstheme="minorHAnsi"/>
          <w:lang w:val="es"/>
        </w:rPr>
      </w:pPr>
    </w:p>
    <w:p w14:paraId="4551C0E5" w14:textId="111C187C" w:rsidR="00295E91" w:rsidRPr="00295E91" w:rsidRDefault="00295E91" w:rsidP="00295E91">
      <w:pPr>
        <w:ind w:left="567" w:right="571"/>
        <w:jc w:val="both"/>
        <w:rPr>
          <w:rFonts w:asciiTheme="minorHAnsi" w:hAnsiTheme="minorHAnsi" w:cstheme="minorHAnsi"/>
          <w:lang w:val="es"/>
        </w:rPr>
      </w:pPr>
      <w:r w:rsidRPr="00295E91">
        <w:rPr>
          <w:rFonts w:asciiTheme="minorHAnsi" w:hAnsiTheme="minorHAnsi" w:cstheme="minorHAnsi"/>
          <w:b/>
          <w:bCs/>
          <w:lang w:val="es"/>
        </w:rPr>
        <w:t xml:space="preserve">128. </w:t>
      </w:r>
      <w:r w:rsidR="00105CB7">
        <w:rPr>
          <w:rFonts w:asciiTheme="minorHAnsi" w:hAnsiTheme="minorHAnsi" w:cstheme="minorHAnsi"/>
          <w:lang w:val="es"/>
        </w:rPr>
        <w:t>Así, el Poder Legislativo Local</w:t>
      </w:r>
      <w:r w:rsidRPr="00295E91">
        <w:rPr>
          <w:rFonts w:asciiTheme="minorHAnsi" w:hAnsiTheme="minorHAnsi" w:cstheme="minorHAnsi"/>
          <w:lang w:val="es"/>
        </w:rPr>
        <w:t xml:space="preserve"> cuenta con amplia libertad para establecer las medidas para garantizar los derechos político</w:t>
      </w:r>
      <w:r w:rsidRPr="00295E91">
        <w:rPr>
          <w:rFonts w:asciiTheme="minorHAnsi" w:hAnsiTheme="minorHAnsi" w:cstheme="minorHAnsi"/>
          <w:lang w:val="es"/>
        </w:rPr>
        <w:softHyphen/>
        <w:t xml:space="preserve"> electorales de las personas con discapacidad, sin que exista la obligación de establecerlas de una manera particular”.</w:t>
      </w:r>
    </w:p>
    <w:p w14:paraId="6C61E9AE" w14:textId="77777777" w:rsidR="00295E91" w:rsidRPr="00295E91" w:rsidRDefault="00295E91" w:rsidP="00295E91">
      <w:pPr>
        <w:jc w:val="both"/>
        <w:rPr>
          <w:rFonts w:asciiTheme="minorHAnsi" w:hAnsiTheme="minorHAnsi" w:cstheme="minorHAnsi"/>
          <w:lang w:val="es"/>
        </w:rPr>
      </w:pPr>
    </w:p>
    <w:p w14:paraId="3B9A0BC9" w14:textId="77777777" w:rsidR="00295E91" w:rsidRPr="00D03C31" w:rsidRDefault="00295E91" w:rsidP="00295E91">
      <w:pPr>
        <w:numPr>
          <w:ilvl w:val="0"/>
          <w:numId w:val="15"/>
        </w:numPr>
        <w:jc w:val="both"/>
        <w:rPr>
          <w:rFonts w:asciiTheme="minorHAnsi" w:hAnsiTheme="minorHAnsi" w:cstheme="minorHAnsi"/>
        </w:rPr>
      </w:pPr>
      <w:r w:rsidRPr="00295E91">
        <w:rPr>
          <w:rFonts w:asciiTheme="minorHAnsi" w:hAnsiTheme="minorHAnsi" w:cstheme="minorHAnsi"/>
        </w:rPr>
        <w:t xml:space="preserve">Derivado de lo anterior, en Sesión Ordinaria celebrada el </w:t>
      </w:r>
      <w:r w:rsidRPr="00295E91">
        <w:rPr>
          <w:rFonts w:asciiTheme="minorHAnsi" w:hAnsiTheme="minorHAnsi" w:cstheme="minorHAnsi"/>
          <w:b/>
          <w:bCs/>
        </w:rPr>
        <w:t>26 de enero del 2023</w:t>
      </w:r>
      <w:r w:rsidRPr="00295E91">
        <w:rPr>
          <w:rFonts w:asciiTheme="minorHAnsi" w:hAnsiTheme="minorHAnsi" w:cstheme="minorHAnsi"/>
        </w:rPr>
        <w:t xml:space="preserve">, mediante oficio número </w:t>
      </w:r>
      <w:r w:rsidRPr="00295E91">
        <w:rPr>
          <w:rFonts w:asciiTheme="minorHAnsi" w:hAnsiTheme="minorHAnsi" w:cstheme="minorHAnsi"/>
          <w:b/>
          <w:bCs/>
        </w:rPr>
        <w:t>SG-SO/1er./2do./169/2023</w:t>
      </w:r>
      <w:r w:rsidRPr="00295E91">
        <w:rPr>
          <w:rFonts w:asciiTheme="minorHAnsi" w:hAnsiTheme="minorHAnsi" w:cstheme="minorHAnsi"/>
        </w:rPr>
        <w:t>, la sentencia fue turnada a la Junta de Coordinación Política de la LXVI Legislatura del H. Congreso del Estado, para su atención.</w:t>
      </w:r>
    </w:p>
    <w:p w14:paraId="168BBA82" w14:textId="77777777" w:rsidR="00295E91" w:rsidRPr="00D03C31" w:rsidRDefault="00295E91" w:rsidP="00295E91">
      <w:pPr>
        <w:ind w:left="502"/>
        <w:jc w:val="both"/>
        <w:rPr>
          <w:rFonts w:asciiTheme="minorHAnsi" w:hAnsiTheme="minorHAnsi" w:cstheme="minorHAnsi"/>
        </w:rPr>
      </w:pPr>
    </w:p>
    <w:p w14:paraId="2F865AAB" w14:textId="77777777" w:rsidR="00295E91" w:rsidRPr="00295E91" w:rsidRDefault="00295E91" w:rsidP="00295E91">
      <w:pPr>
        <w:jc w:val="both"/>
        <w:rPr>
          <w:rFonts w:asciiTheme="minorHAnsi" w:hAnsiTheme="minorHAnsi" w:cstheme="minorHAnsi"/>
        </w:rPr>
      </w:pPr>
    </w:p>
    <w:p w14:paraId="50510F43" w14:textId="77777777" w:rsidR="00295E91" w:rsidRPr="00105CB7" w:rsidRDefault="00295E91" w:rsidP="00295E91">
      <w:pPr>
        <w:numPr>
          <w:ilvl w:val="0"/>
          <w:numId w:val="15"/>
        </w:numPr>
        <w:jc w:val="both"/>
        <w:rPr>
          <w:rFonts w:asciiTheme="minorHAnsi" w:hAnsiTheme="minorHAnsi" w:cstheme="minorHAnsi"/>
        </w:rPr>
      </w:pPr>
      <w:r w:rsidRPr="00295E91">
        <w:rPr>
          <w:rFonts w:asciiTheme="minorHAnsi" w:hAnsiTheme="minorHAnsi" w:cstheme="minorHAnsi"/>
        </w:rPr>
        <w:t xml:space="preserve">El </w:t>
      </w:r>
      <w:r w:rsidRPr="00295E91">
        <w:rPr>
          <w:rFonts w:asciiTheme="minorHAnsi" w:hAnsiTheme="minorHAnsi" w:cstheme="minorHAnsi"/>
          <w:b/>
          <w:bCs/>
        </w:rPr>
        <w:t>23 de junio del 2023</w:t>
      </w:r>
      <w:r w:rsidRPr="00295E91">
        <w:rPr>
          <w:rFonts w:asciiTheme="minorHAnsi" w:hAnsiTheme="minorHAnsi" w:cstheme="minorHAnsi"/>
        </w:rPr>
        <w:t xml:space="preserve"> el TEV resolvió un incidente de incumplimiento de sentencia, al considerar insuficientes las acciones descritas en el punto anterior por parte de este Congreso para el acatamiento a la misma, postura que sostuvo en su Acuerdo Plenario sobre Cumplimiento de Sentencia de fecha </w:t>
      </w:r>
      <w:r w:rsidRPr="00295E91">
        <w:rPr>
          <w:rFonts w:asciiTheme="minorHAnsi" w:hAnsiTheme="minorHAnsi" w:cstheme="minorHAnsi"/>
          <w:b/>
          <w:bCs/>
        </w:rPr>
        <w:t>28 de agosto del 2023.</w:t>
      </w:r>
    </w:p>
    <w:p w14:paraId="7DA8498F" w14:textId="77777777" w:rsidR="00105CB7" w:rsidRPr="00105CB7" w:rsidRDefault="00105CB7" w:rsidP="00105CB7">
      <w:pPr>
        <w:pStyle w:val="Prrafodelista"/>
        <w:ind w:left="502"/>
        <w:jc w:val="both"/>
        <w:rPr>
          <w:rFonts w:asciiTheme="minorHAnsi" w:hAnsiTheme="minorHAnsi" w:cstheme="minorHAnsi"/>
        </w:rPr>
      </w:pPr>
      <w:r w:rsidRPr="00105CB7">
        <w:rPr>
          <w:rFonts w:asciiTheme="minorHAnsi" w:hAnsiTheme="minorHAnsi" w:cstheme="minorHAnsi"/>
        </w:rPr>
        <w:lastRenderedPageBreak/>
        <w:t xml:space="preserve">En ese sentido, los integrantes de dicha Junta celebraron reunión de trabajo en fecha </w:t>
      </w:r>
      <w:r w:rsidRPr="00105CB7">
        <w:rPr>
          <w:rFonts w:asciiTheme="minorHAnsi" w:hAnsiTheme="minorHAnsi" w:cstheme="minorHAnsi"/>
          <w:b/>
          <w:bCs/>
        </w:rPr>
        <w:t>31 de julio de 2023</w:t>
      </w:r>
      <w:r w:rsidRPr="00105CB7">
        <w:rPr>
          <w:rFonts w:asciiTheme="minorHAnsi" w:hAnsiTheme="minorHAnsi" w:cstheme="minorHAnsi"/>
        </w:rPr>
        <w:t xml:space="preserve"> para analizar la resolución de mérito, misma en la que se emitió un proyecto de punto de Acuerdo de la Junta de Coordinación Política, aprobado por el pleno del Congreso del Estado en sesión de esa misma fecha, relativo a los trabajos inherentes al cumplimento de la sentencia en cuestión, mediante el cual se designó a la </w:t>
      </w:r>
      <w:r w:rsidRPr="00105CB7">
        <w:rPr>
          <w:rFonts w:asciiTheme="minorHAnsi" w:hAnsiTheme="minorHAnsi" w:cstheme="minorHAnsi"/>
          <w:b/>
          <w:bCs/>
        </w:rPr>
        <w:t>Comisión Permanente de Derechos Humanos y Atención a Grupos Vulnerables</w:t>
      </w:r>
      <w:r w:rsidRPr="00105CB7">
        <w:rPr>
          <w:rFonts w:asciiTheme="minorHAnsi" w:hAnsiTheme="minorHAnsi" w:cstheme="minorHAnsi"/>
        </w:rPr>
        <w:t>, para que en ejercicio de su soberanía, atienda lo conducente para cumplir con dicha Sentencia.</w:t>
      </w:r>
    </w:p>
    <w:p w14:paraId="63A9A192" w14:textId="77777777" w:rsidR="00105CB7" w:rsidRPr="00295E91" w:rsidRDefault="00105CB7" w:rsidP="00105CB7">
      <w:pPr>
        <w:ind w:left="502"/>
        <w:jc w:val="both"/>
        <w:rPr>
          <w:rFonts w:asciiTheme="minorHAnsi" w:hAnsiTheme="minorHAnsi" w:cstheme="minorHAnsi"/>
        </w:rPr>
      </w:pPr>
    </w:p>
    <w:p w14:paraId="50C35F92" w14:textId="77777777" w:rsidR="00295E91" w:rsidRPr="00295E91" w:rsidRDefault="00295E91" w:rsidP="00295E91">
      <w:pPr>
        <w:jc w:val="both"/>
        <w:rPr>
          <w:rFonts w:asciiTheme="minorHAnsi" w:hAnsiTheme="minorHAnsi" w:cstheme="minorHAnsi"/>
        </w:rPr>
      </w:pPr>
      <w:r w:rsidRPr="00295E91">
        <w:rPr>
          <w:rFonts w:asciiTheme="minorHAnsi" w:hAnsiTheme="minorHAnsi" w:cstheme="minorHAnsi"/>
        </w:rPr>
        <w:t xml:space="preserve"> </w:t>
      </w:r>
    </w:p>
    <w:p w14:paraId="723642E5" w14:textId="77777777" w:rsidR="00295E91" w:rsidRPr="00295E91" w:rsidRDefault="00295E91" w:rsidP="00295E91">
      <w:pPr>
        <w:numPr>
          <w:ilvl w:val="0"/>
          <w:numId w:val="15"/>
        </w:numPr>
        <w:jc w:val="both"/>
        <w:rPr>
          <w:rFonts w:asciiTheme="minorHAnsi" w:hAnsiTheme="minorHAnsi" w:cstheme="minorHAnsi"/>
        </w:rPr>
      </w:pPr>
      <w:r w:rsidRPr="00295E91">
        <w:rPr>
          <w:rFonts w:asciiTheme="minorHAnsi" w:hAnsiTheme="minorHAnsi" w:cstheme="minorHAnsi"/>
        </w:rPr>
        <w:t xml:space="preserve">El </w:t>
      </w:r>
      <w:r w:rsidRPr="00295E91">
        <w:rPr>
          <w:rFonts w:asciiTheme="minorHAnsi" w:hAnsiTheme="minorHAnsi" w:cstheme="minorHAnsi"/>
          <w:b/>
          <w:bCs/>
        </w:rPr>
        <w:t>30 de diciembre del 2023</w:t>
      </w:r>
      <w:r w:rsidRPr="00295E91">
        <w:rPr>
          <w:rFonts w:asciiTheme="minorHAnsi" w:hAnsiTheme="minorHAnsi" w:cstheme="minorHAnsi"/>
        </w:rPr>
        <w:t xml:space="preserve">, el Consejo General del Organismo Público Local Electoral del Estado de Veracruz, estableció el acuerdo </w:t>
      </w:r>
      <w:r w:rsidRPr="00295E91">
        <w:rPr>
          <w:rFonts w:asciiTheme="minorHAnsi" w:hAnsiTheme="minorHAnsi" w:cstheme="minorHAnsi"/>
          <w:b/>
          <w:bCs/>
        </w:rPr>
        <w:t>OPLEV/CG216/2023</w:t>
      </w:r>
      <w:r w:rsidRPr="00295E91">
        <w:rPr>
          <w:rFonts w:asciiTheme="minorHAnsi" w:hAnsiTheme="minorHAnsi" w:cstheme="minorHAnsi"/>
        </w:rPr>
        <w:t xml:space="preserve"> por el que aprobó la emisión de </w:t>
      </w:r>
      <w:bookmarkStart w:id="2" w:name="_Hlk162917577"/>
      <w:r w:rsidRPr="00295E91">
        <w:rPr>
          <w:rFonts w:asciiTheme="minorHAnsi" w:hAnsiTheme="minorHAnsi" w:cstheme="minorHAnsi"/>
        </w:rPr>
        <w:t xml:space="preserve">los </w:t>
      </w:r>
      <w:r w:rsidRPr="00295E91">
        <w:rPr>
          <w:rFonts w:asciiTheme="minorHAnsi" w:hAnsiTheme="minorHAnsi" w:cstheme="minorHAnsi"/>
          <w:i/>
          <w:iCs/>
        </w:rPr>
        <w:t>“Lineamientos para la implementación de Acciones Afirmativas en cargos de elección popular, en favor de Personas Indígenas, Afromexicanas, Jóvenes, con Discapacidad y de la Comunidad LGBTTTIQA+, aplicables para los Procesos Electorales Locales Ordinarios 2023-2024 y 2024-2025 y los extraordinarios que en su caso deriven de los mismos, en el estado de Veracruz”</w:t>
      </w:r>
      <w:bookmarkEnd w:id="2"/>
      <w:r w:rsidRPr="00295E91">
        <w:rPr>
          <w:rFonts w:asciiTheme="minorHAnsi" w:hAnsiTheme="minorHAnsi" w:cstheme="minorHAnsi"/>
        </w:rPr>
        <w:t xml:space="preserve">, mismo que consideró, entre otros elementos, los resultados de la “Consulta  a  Personas  con Discapacidad” mandatada por acuerdo de su Consejo General </w:t>
      </w:r>
      <w:r w:rsidRPr="00295E91">
        <w:rPr>
          <w:rFonts w:asciiTheme="minorHAnsi" w:hAnsiTheme="minorHAnsi" w:cstheme="minorHAnsi"/>
          <w:b/>
          <w:bCs/>
        </w:rPr>
        <w:t>OPLEV/CG125/2023</w:t>
      </w:r>
      <w:r w:rsidRPr="00295E91">
        <w:rPr>
          <w:rFonts w:asciiTheme="minorHAnsi" w:hAnsiTheme="minorHAnsi" w:cstheme="minorHAnsi"/>
        </w:rPr>
        <w:t xml:space="preserve"> del </w:t>
      </w:r>
      <w:r w:rsidRPr="00295E91">
        <w:rPr>
          <w:rFonts w:asciiTheme="minorHAnsi" w:hAnsiTheme="minorHAnsi" w:cstheme="minorHAnsi"/>
          <w:b/>
          <w:bCs/>
        </w:rPr>
        <w:t>5  de  octubre  del 2023</w:t>
      </w:r>
      <w:r w:rsidRPr="00295E91">
        <w:rPr>
          <w:rFonts w:asciiTheme="minorHAnsi" w:hAnsiTheme="minorHAnsi" w:cstheme="minorHAnsi"/>
        </w:rPr>
        <w:t>, instrumentos que podrán ser considerados como insumos en la presente consulta dada su viabilidad al haberse hecho mediante un análisis de pertinencia, en el que se tomaron en cuenta elementos objetivos necesarios como datos estadísticos, demográficos, económicos y sociales, entre otros.</w:t>
      </w:r>
    </w:p>
    <w:p w14:paraId="18B2CD56" w14:textId="77777777" w:rsidR="008528B5" w:rsidRPr="00D03C31" w:rsidRDefault="008528B5" w:rsidP="0014221D">
      <w:pPr>
        <w:jc w:val="both"/>
        <w:rPr>
          <w:rFonts w:asciiTheme="minorHAnsi" w:hAnsiTheme="minorHAnsi" w:cstheme="minorHAnsi"/>
        </w:rPr>
      </w:pPr>
    </w:p>
    <w:p w14:paraId="71DEB63F" w14:textId="77777777" w:rsidR="00382E95" w:rsidRPr="00D03C31" w:rsidRDefault="00382E95" w:rsidP="0014221D">
      <w:pPr>
        <w:jc w:val="both"/>
        <w:rPr>
          <w:rFonts w:asciiTheme="minorHAnsi" w:hAnsiTheme="minorHAnsi" w:cstheme="minorHAnsi"/>
        </w:rPr>
      </w:pPr>
    </w:p>
    <w:p w14:paraId="0A7BD750" w14:textId="1EBEE440" w:rsidR="00382E95" w:rsidRPr="00D03C31" w:rsidRDefault="00382E95" w:rsidP="00203F06">
      <w:pPr>
        <w:pStyle w:val="Prrafodelista"/>
        <w:numPr>
          <w:ilvl w:val="0"/>
          <w:numId w:val="38"/>
        </w:numPr>
        <w:jc w:val="both"/>
        <w:rPr>
          <w:rFonts w:asciiTheme="minorHAnsi" w:hAnsiTheme="minorHAnsi" w:cstheme="minorHAnsi"/>
          <w:b/>
          <w:bCs/>
          <w:lang w:val="es-ES_tradnl"/>
        </w:rPr>
      </w:pPr>
      <w:r w:rsidRPr="00D03C31">
        <w:rPr>
          <w:rFonts w:asciiTheme="minorHAnsi" w:hAnsiTheme="minorHAnsi" w:cstheme="minorHAnsi"/>
          <w:b/>
          <w:bCs/>
          <w:lang w:val="es-ES_tradnl"/>
        </w:rPr>
        <w:t xml:space="preserve">CONTEXTO ACTUAL DEL </w:t>
      </w:r>
      <w:r w:rsidR="00203F06" w:rsidRPr="00D03C31">
        <w:rPr>
          <w:rFonts w:asciiTheme="minorHAnsi" w:hAnsiTheme="minorHAnsi" w:cstheme="minorHAnsi"/>
          <w:b/>
          <w:bCs/>
          <w:lang w:val="es-ES_tradnl"/>
        </w:rPr>
        <w:t xml:space="preserve">TEMA A </w:t>
      </w:r>
      <w:r w:rsidRPr="00D03C31">
        <w:rPr>
          <w:rFonts w:asciiTheme="minorHAnsi" w:hAnsiTheme="minorHAnsi" w:cstheme="minorHAnsi"/>
          <w:b/>
          <w:bCs/>
          <w:lang w:val="es-ES_tradnl"/>
        </w:rPr>
        <w:t>COSULTA</w:t>
      </w:r>
      <w:r w:rsidR="00203F06" w:rsidRPr="00D03C31">
        <w:rPr>
          <w:rFonts w:asciiTheme="minorHAnsi" w:hAnsiTheme="minorHAnsi" w:cstheme="minorHAnsi"/>
          <w:b/>
          <w:bCs/>
          <w:lang w:val="es-ES_tradnl"/>
        </w:rPr>
        <w:t>RSE</w:t>
      </w:r>
      <w:r w:rsidRPr="00D03C31">
        <w:rPr>
          <w:rFonts w:asciiTheme="minorHAnsi" w:hAnsiTheme="minorHAnsi" w:cstheme="minorHAnsi"/>
          <w:b/>
          <w:bCs/>
          <w:lang w:val="es-ES_tradnl"/>
        </w:rPr>
        <w:t>.</w:t>
      </w:r>
    </w:p>
    <w:p w14:paraId="776A723C" w14:textId="77777777" w:rsidR="00D371F3" w:rsidRPr="00D03C31" w:rsidRDefault="00D371F3" w:rsidP="0014221D">
      <w:pPr>
        <w:ind w:firstLine="284"/>
        <w:jc w:val="both"/>
        <w:rPr>
          <w:rFonts w:asciiTheme="minorHAnsi" w:hAnsiTheme="minorHAnsi" w:cstheme="minorHAnsi"/>
          <w:b/>
          <w:bCs/>
          <w:lang w:val="es-ES_tradnl"/>
        </w:rPr>
      </w:pPr>
    </w:p>
    <w:p w14:paraId="04603339" w14:textId="77777777" w:rsidR="00221CB3" w:rsidRPr="00D03C31" w:rsidRDefault="00221CB3" w:rsidP="00221CB3">
      <w:pPr>
        <w:jc w:val="both"/>
        <w:rPr>
          <w:rFonts w:asciiTheme="minorHAnsi" w:hAnsiTheme="minorHAnsi" w:cstheme="minorHAnsi"/>
        </w:rPr>
      </w:pPr>
      <w:r w:rsidRPr="00D03C31">
        <w:rPr>
          <w:rFonts w:asciiTheme="minorHAnsi" w:hAnsiTheme="minorHAnsi" w:cstheme="minorHAnsi"/>
        </w:rPr>
        <w:t xml:space="preserve">La materia de la presente Consulta se centra en analizar las acciones afirmativas a implementar en el Código Electoral para el Estado de Veracruz de Ignacio de la Llave con el fin de garantizar el derecho a la participación y representación político-electoral de las personas con discapacidad. </w:t>
      </w:r>
    </w:p>
    <w:p w14:paraId="7999BFEF" w14:textId="77777777" w:rsidR="00221CB3" w:rsidRPr="00D03C31" w:rsidRDefault="00221CB3" w:rsidP="00221CB3">
      <w:pPr>
        <w:jc w:val="both"/>
        <w:rPr>
          <w:rFonts w:asciiTheme="minorHAnsi" w:hAnsiTheme="minorHAnsi" w:cstheme="minorHAnsi"/>
        </w:rPr>
      </w:pPr>
    </w:p>
    <w:p w14:paraId="1A6536CD" w14:textId="77777777" w:rsidR="00221CB3" w:rsidRPr="00D03C31" w:rsidRDefault="00221CB3" w:rsidP="00221CB3">
      <w:pPr>
        <w:jc w:val="both"/>
        <w:rPr>
          <w:rFonts w:asciiTheme="minorHAnsi" w:hAnsiTheme="minorHAnsi" w:cstheme="minorHAnsi"/>
        </w:rPr>
      </w:pPr>
      <w:r w:rsidRPr="00D03C31">
        <w:rPr>
          <w:rFonts w:asciiTheme="minorHAnsi" w:hAnsiTheme="minorHAnsi" w:cstheme="minorHAnsi"/>
        </w:rPr>
        <w:t xml:space="preserve">Para ello, es necesario contextualizar que </w:t>
      </w:r>
      <w:r w:rsidRPr="00D03C31">
        <w:rPr>
          <w:rFonts w:asciiTheme="minorHAnsi" w:eastAsiaTheme="minorHAnsi" w:hAnsiTheme="minorHAnsi" w:cstheme="minorHAnsi"/>
          <w:lang w:eastAsia="en-US"/>
          <w14:ligatures w14:val="standardContextual"/>
        </w:rPr>
        <w:t xml:space="preserve">el </w:t>
      </w:r>
      <w:r w:rsidRPr="00D03C31">
        <w:rPr>
          <w:rFonts w:asciiTheme="minorHAnsi" w:eastAsiaTheme="minorHAnsi" w:hAnsiTheme="minorHAnsi" w:cstheme="minorHAnsi"/>
          <w:b/>
          <w:bCs/>
          <w:spacing w:val="-5"/>
          <w:lang w:eastAsia="en-US"/>
          <w14:ligatures w14:val="standardContextual"/>
        </w:rPr>
        <w:t xml:space="preserve">30 de diciembre del 2023  </w:t>
      </w:r>
      <w:r w:rsidRPr="00D03C31">
        <w:rPr>
          <w:rFonts w:asciiTheme="minorHAnsi" w:eastAsiaTheme="minorHAnsi" w:hAnsiTheme="minorHAnsi" w:cstheme="minorHAnsi"/>
          <w:spacing w:val="9"/>
          <w:lang w:eastAsia="en-US"/>
          <w14:ligatures w14:val="standardContextual"/>
        </w:rPr>
        <w:t xml:space="preserve">el Consejo General del Organismo Público Local Electoral del Estado de Veracruz, estableció el acuerdo OPLEV/CG216/2023 por el que aprobó la emisión de los </w:t>
      </w:r>
      <w:r w:rsidRPr="00D03C31">
        <w:rPr>
          <w:rFonts w:asciiTheme="minorHAnsi" w:eastAsiaTheme="minorHAnsi" w:hAnsiTheme="minorHAnsi" w:cstheme="minorHAnsi"/>
          <w:i/>
          <w:iCs/>
          <w:spacing w:val="9"/>
          <w:lang w:eastAsia="en-US"/>
          <w14:ligatures w14:val="standardContextual"/>
        </w:rPr>
        <w:t>“L</w:t>
      </w:r>
      <w:r w:rsidRPr="00D03C31">
        <w:rPr>
          <w:rFonts w:asciiTheme="minorHAnsi" w:eastAsiaTheme="minorHAnsi" w:hAnsiTheme="minorHAnsi" w:cstheme="minorHAnsi"/>
          <w:i/>
          <w:iCs/>
          <w:lang w:eastAsia="en-US"/>
          <w14:ligatures w14:val="standardContextual"/>
        </w:rPr>
        <w:t>in</w:t>
      </w:r>
      <w:r w:rsidRPr="00D03C31">
        <w:rPr>
          <w:rFonts w:asciiTheme="minorHAnsi" w:eastAsiaTheme="minorHAnsi" w:hAnsiTheme="minorHAnsi" w:cstheme="minorHAnsi"/>
          <w:i/>
          <w:iCs/>
          <w:spacing w:val="3"/>
          <w:lang w:eastAsia="en-US"/>
          <w14:ligatures w14:val="standardContextual"/>
        </w:rPr>
        <w:t>e</w:t>
      </w:r>
      <w:r w:rsidRPr="00D03C31">
        <w:rPr>
          <w:rFonts w:asciiTheme="minorHAnsi" w:eastAsiaTheme="minorHAnsi" w:hAnsiTheme="minorHAnsi" w:cstheme="minorHAnsi"/>
          <w:i/>
          <w:iCs/>
          <w:spacing w:val="-5"/>
          <w:lang w:eastAsia="en-US"/>
          <w14:ligatures w14:val="standardContextual"/>
        </w:rPr>
        <w:t>a</w:t>
      </w:r>
      <w:r w:rsidRPr="00D03C31">
        <w:rPr>
          <w:rFonts w:asciiTheme="minorHAnsi" w:eastAsiaTheme="minorHAnsi" w:hAnsiTheme="minorHAnsi" w:cstheme="minorHAnsi"/>
          <w:i/>
          <w:iCs/>
          <w:spacing w:val="-1"/>
          <w:lang w:eastAsia="en-US"/>
          <w14:ligatures w14:val="standardContextual"/>
        </w:rPr>
        <w:t>m</w:t>
      </w:r>
      <w:r w:rsidRPr="00D03C31">
        <w:rPr>
          <w:rFonts w:asciiTheme="minorHAnsi" w:eastAsiaTheme="minorHAnsi" w:hAnsiTheme="minorHAnsi" w:cstheme="minorHAnsi"/>
          <w:i/>
          <w:iCs/>
          <w:lang w:eastAsia="en-US"/>
          <w14:ligatures w14:val="standardContextual"/>
        </w:rPr>
        <w:t>i</w:t>
      </w:r>
      <w:r w:rsidRPr="00D03C31">
        <w:rPr>
          <w:rFonts w:asciiTheme="minorHAnsi" w:eastAsiaTheme="minorHAnsi" w:hAnsiTheme="minorHAnsi" w:cstheme="minorHAnsi"/>
          <w:i/>
          <w:iCs/>
          <w:spacing w:val="1"/>
          <w:lang w:eastAsia="en-US"/>
          <w14:ligatures w14:val="standardContextual"/>
        </w:rPr>
        <w:t>e</w:t>
      </w:r>
      <w:r w:rsidRPr="00D03C31">
        <w:rPr>
          <w:rFonts w:asciiTheme="minorHAnsi" w:eastAsiaTheme="minorHAnsi" w:hAnsiTheme="minorHAnsi" w:cstheme="minorHAnsi"/>
          <w:i/>
          <w:iCs/>
          <w:spacing w:val="2"/>
          <w:lang w:eastAsia="en-US"/>
          <w14:ligatures w14:val="standardContextual"/>
        </w:rPr>
        <w:t>n</w:t>
      </w:r>
      <w:r w:rsidRPr="00D03C31">
        <w:rPr>
          <w:rFonts w:asciiTheme="minorHAnsi" w:eastAsiaTheme="minorHAnsi" w:hAnsiTheme="minorHAnsi" w:cstheme="minorHAnsi"/>
          <w:i/>
          <w:iCs/>
          <w:lang w:eastAsia="en-US"/>
          <w14:ligatures w14:val="standardContextual"/>
        </w:rPr>
        <w:t>tos</w:t>
      </w:r>
      <w:r w:rsidRPr="00D03C31">
        <w:rPr>
          <w:rFonts w:asciiTheme="minorHAnsi" w:eastAsiaTheme="minorHAnsi" w:hAnsiTheme="minorHAnsi" w:cstheme="minorHAnsi"/>
          <w:i/>
          <w:iCs/>
          <w:spacing w:val="9"/>
          <w:lang w:eastAsia="en-US"/>
          <w14:ligatures w14:val="standardContextual"/>
        </w:rPr>
        <w:t xml:space="preserve"> </w:t>
      </w:r>
      <w:r w:rsidRPr="00D03C31">
        <w:rPr>
          <w:rFonts w:asciiTheme="minorHAnsi" w:eastAsiaTheme="minorHAnsi" w:hAnsiTheme="minorHAnsi" w:cstheme="minorHAnsi"/>
          <w:i/>
          <w:iCs/>
          <w:spacing w:val="3"/>
          <w:lang w:eastAsia="en-US"/>
          <w14:ligatures w14:val="standardContextual"/>
        </w:rPr>
        <w:t>p</w:t>
      </w:r>
      <w:r w:rsidRPr="00D03C31">
        <w:rPr>
          <w:rFonts w:asciiTheme="minorHAnsi" w:eastAsiaTheme="minorHAnsi" w:hAnsiTheme="minorHAnsi" w:cstheme="minorHAnsi"/>
          <w:i/>
          <w:iCs/>
          <w:spacing w:val="-8"/>
          <w:lang w:eastAsia="en-US"/>
          <w14:ligatures w14:val="standardContextual"/>
        </w:rPr>
        <w:t>a</w:t>
      </w:r>
      <w:r w:rsidRPr="00D03C31">
        <w:rPr>
          <w:rFonts w:asciiTheme="minorHAnsi" w:eastAsiaTheme="minorHAnsi" w:hAnsiTheme="minorHAnsi" w:cstheme="minorHAnsi"/>
          <w:i/>
          <w:iCs/>
          <w:spacing w:val="4"/>
          <w:lang w:eastAsia="en-US"/>
          <w14:ligatures w14:val="standardContextual"/>
        </w:rPr>
        <w:t>r</w:t>
      </w:r>
      <w:r w:rsidRPr="00D03C31">
        <w:rPr>
          <w:rFonts w:asciiTheme="minorHAnsi" w:eastAsiaTheme="minorHAnsi" w:hAnsiTheme="minorHAnsi" w:cstheme="minorHAnsi"/>
          <w:i/>
          <w:iCs/>
          <w:lang w:eastAsia="en-US"/>
          <w14:ligatures w14:val="standardContextual"/>
        </w:rPr>
        <w:t>a</w:t>
      </w:r>
      <w:r w:rsidRPr="00D03C31">
        <w:rPr>
          <w:rFonts w:asciiTheme="minorHAnsi" w:eastAsiaTheme="minorHAnsi" w:hAnsiTheme="minorHAnsi" w:cstheme="minorHAnsi"/>
          <w:i/>
          <w:iCs/>
          <w:spacing w:val="3"/>
          <w:lang w:eastAsia="en-US"/>
          <w14:ligatures w14:val="standardContextual"/>
        </w:rPr>
        <w:t xml:space="preserve"> </w:t>
      </w:r>
      <w:r w:rsidRPr="00D03C31">
        <w:rPr>
          <w:rFonts w:asciiTheme="minorHAnsi" w:eastAsiaTheme="minorHAnsi" w:hAnsiTheme="minorHAnsi" w:cstheme="minorHAnsi"/>
          <w:i/>
          <w:iCs/>
          <w:spacing w:val="4"/>
          <w:lang w:eastAsia="en-US"/>
          <w14:ligatures w14:val="standardContextual"/>
        </w:rPr>
        <w:t>l</w:t>
      </w:r>
      <w:r w:rsidRPr="00D03C31">
        <w:rPr>
          <w:rFonts w:asciiTheme="minorHAnsi" w:eastAsiaTheme="minorHAnsi" w:hAnsiTheme="minorHAnsi" w:cstheme="minorHAnsi"/>
          <w:i/>
          <w:iCs/>
          <w:lang w:eastAsia="en-US"/>
          <w14:ligatures w14:val="standardContextual"/>
        </w:rPr>
        <w:t>a</w:t>
      </w:r>
      <w:r w:rsidRPr="00D03C31">
        <w:rPr>
          <w:rFonts w:asciiTheme="minorHAnsi" w:eastAsiaTheme="minorHAnsi" w:hAnsiTheme="minorHAnsi" w:cstheme="minorHAnsi"/>
          <w:i/>
          <w:iCs/>
          <w:spacing w:val="3"/>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imp</w:t>
      </w:r>
      <w:r w:rsidRPr="00D03C31">
        <w:rPr>
          <w:rFonts w:asciiTheme="minorHAnsi" w:eastAsiaTheme="minorHAnsi" w:hAnsiTheme="minorHAnsi" w:cstheme="minorHAnsi"/>
          <w:i/>
          <w:iCs/>
          <w:spacing w:val="2"/>
          <w:lang w:eastAsia="en-US"/>
          <w14:ligatures w14:val="standardContextual"/>
        </w:rPr>
        <w:t>l</w:t>
      </w:r>
      <w:r w:rsidRPr="00D03C31">
        <w:rPr>
          <w:rFonts w:asciiTheme="minorHAnsi" w:eastAsiaTheme="minorHAnsi" w:hAnsiTheme="minorHAnsi" w:cstheme="minorHAnsi"/>
          <w:i/>
          <w:iCs/>
          <w:lang w:eastAsia="en-US"/>
          <w14:ligatures w14:val="standardContextual"/>
        </w:rPr>
        <w:t>e</w:t>
      </w:r>
      <w:r w:rsidRPr="00D03C31">
        <w:rPr>
          <w:rFonts w:asciiTheme="minorHAnsi" w:eastAsiaTheme="minorHAnsi" w:hAnsiTheme="minorHAnsi" w:cstheme="minorHAnsi"/>
          <w:i/>
          <w:iCs/>
          <w:spacing w:val="-1"/>
          <w:lang w:eastAsia="en-US"/>
          <w14:ligatures w14:val="standardContextual"/>
        </w:rPr>
        <w:t>m</w:t>
      </w:r>
      <w:r w:rsidRPr="00D03C31">
        <w:rPr>
          <w:rFonts w:asciiTheme="minorHAnsi" w:eastAsiaTheme="minorHAnsi" w:hAnsiTheme="minorHAnsi" w:cstheme="minorHAnsi"/>
          <w:i/>
          <w:iCs/>
          <w:lang w:eastAsia="en-US"/>
          <w14:ligatures w14:val="standardContextual"/>
        </w:rPr>
        <w:t>en</w:t>
      </w:r>
      <w:r w:rsidRPr="00D03C31">
        <w:rPr>
          <w:rFonts w:asciiTheme="minorHAnsi" w:eastAsiaTheme="minorHAnsi" w:hAnsiTheme="minorHAnsi" w:cstheme="minorHAnsi"/>
          <w:i/>
          <w:iCs/>
          <w:spacing w:val="1"/>
          <w:lang w:eastAsia="en-US"/>
          <w14:ligatures w14:val="standardContextual"/>
        </w:rPr>
        <w:t>t</w:t>
      </w:r>
      <w:r w:rsidRPr="00D03C31">
        <w:rPr>
          <w:rFonts w:asciiTheme="minorHAnsi" w:eastAsiaTheme="minorHAnsi" w:hAnsiTheme="minorHAnsi" w:cstheme="minorHAnsi"/>
          <w:i/>
          <w:iCs/>
          <w:spacing w:val="-5"/>
          <w:lang w:eastAsia="en-US"/>
          <w14:ligatures w14:val="standardContextual"/>
        </w:rPr>
        <w:t>a</w:t>
      </w:r>
      <w:r w:rsidRPr="00D03C31">
        <w:rPr>
          <w:rFonts w:asciiTheme="minorHAnsi" w:eastAsiaTheme="minorHAnsi" w:hAnsiTheme="minorHAnsi" w:cstheme="minorHAnsi"/>
          <w:i/>
          <w:iCs/>
          <w:lang w:eastAsia="en-US"/>
          <w14:ligatures w14:val="standardContextual"/>
        </w:rPr>
        <w:t>ción</w:t>
      </w:r>
      <w:r w:rsidRPr="00D03C31">
        <w:rPr>
          <w:rFonts w:asciiTheme="minorHAnsi" w:eastAsiaTheme="minorHAnsi" w:hAnsiTheme="minorHAnsi" w:cstheme="minorHAnsi"/>
          <w:i/>
          <w:iCs/>
          <w:spacing w:val="8"/>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de A</w:t>
      </w:r>
      <w:r w:rsidRPr="00D03C31">
        <w:rPr>
          <w:rFonts w:asciiTheme="minorHAnsi" w:eastAsiaTheme="minorHAnsi" w:hAnsiTheme="minorHAnsi" w:cstheme="minorHAnsi"/>
          <w:i/>
          <w:iCs/>
          <w:spacing w:val="2"/>
          <w:lang w:eastAsia="en-US"/>
          <w14:ligatures w14:val="standardContextual"/>
        </w:rPr>
        <w:t>c</w:t>
      </w:r>
      <w:r w:rsidRPr="00D03C31">
        <w:rPr>
          <w:rFonts w:asciiTheme="minorHAnsi" w:eastAsiaTheme="minorHAnsi" w:hAnsiTheme="minorHAnsi" w:cstheme="minorHAnsi"/>
          <w:i/>
          <w:iCs/>
          <w:lang w:eastAsia="en-US"/>
          <w14:ligatures w14:val="standardContextual"/>
        </w:rPr>
        <w:t>ciones</w:t>
      </w:r>
      <w:r w:rsidRPr="00D03C31">
        <w:rPr>
          <w:rFonts w:asciiTheme="minorHAnsi" w:eastAsiaTheme="minorHAnsi" w:hAnsiTheme="minorHAnsi" w:cstheme="minorHAnsi"/>
          <w:i/>
          <w:iCs/>
          <w:spacing w:val="-11"/>
          <w:lang w:eastAsia="en-US"/>
          <w14:ligatures w14:val="standardContextual"/>
        </w:rPr>
        <w:t xml:space="preserve"> A</w:t>
      </w:r>
      <w:r w:rsidRPr="00D03C31">
        <w:rPr>
          <w:rFonts w:asciiTheme="minorHAnsi" w:eastAsiaTheme="minorHAnsi" w:hAnsiTheme="minorHAnsi" w:cstheme="minorHAnsi"/>
          <w:i/>
          <w:iCs/>
          <w:lang w:eastAsia="en-US"/>
          <w14:ligatures w14:val="standardContextual"/>
        </w:rPr>
        <w:t>fi</w:t>
      </w:r>
      <w:r w:rsidRPr="00D03C31">
        <w:rPr>
          <w:rFonts w:asciiTheme="minorHAnsi" w:eastAsiaTheme="minorHAnsi" w:hAnsiTheme="minorHAnsi" w:cstheme="minorHAnsi"/>
          <w:i/>
          <w:iCs/>
          <w:spacing w:val="2"/>
          <w:lang w:eastAsia="en-US"/>
          <w14:ligatures w14:val="standardContextual"/>
        </w:rPr>
        <w:t>r</w:t>
      </w:r>
      <w:r w:rsidRPr="00D03C31">
        <w:rPr>
          <w:rFonts w:asciiTheme="minorHAnsi" w:eastAsiaTheme="minorHAnsi" w:hAnsiTheme="minorHAnsi" w:cstheme="minorHAnsi"/>
          <w:i/>
          <w:iCs/>
          <w:spacing w:val="4"/>
          <w:lang w:eastAsia="en-US"/>
          <w14:ligatures w14:val="standardContextual"/>
        </w:rPr>
        <w:t>m</w:t>
      </w:r>
      <w:r w:rsidRPr="00D03C31">
        <w:rPr>
          <w:rFonts w:asciiTheme="minorHAnsi" w:eastAsiaTheme="minorHAnsi" w:hAnsiTheme="minorHAnsi" w:cstheme="minorHAnsi"/>
          <w:i/>
          <w:iCs/>
          <w:spacing w:val="-5"/>
          <w:lang w:eastAsia="en-US"/>
          <w14:ligatures w14:val="standardContextual"/>
        </w:rPr>
        <w:t>a</w:t>
      </w:r>
      <w:r w:rsidRPr="00D03C31">
        <w:rPr>
          <w:rFonts w:asciiTheme="minorHAnsi" w:eastAsiaTheme="minorHAnsi" w:hAnsiTheme="minorHAnsi" w:cstheme="minorHAnsi"/>
          <w:i/>
          <w:iCs/>
          <w:spacing w:val="2"/>
          <w:lang w:eastAsia="en-US"/>
          <w14:ligatures w14:val="standardContextual"/>
        </w:rPr>
        <w:t>t</w:t>
      </w:r>
      <w:r w:rsidRPr="00D03C31">
        <w:rPr>
          <w:rFonts w:asciiTheme="minorHAnsi" w:eastAsiaTheme="minorHAnsi" w:hAnsiTheme="minorHAnsi" w:cstheme="minorHAnsi"/>
          <w:i/>
          <w:iCs/>
          <w:lang w:eastAsia="en-US"/>
          <w14:ligatures w14:val="standardContextual"/>
        </w:rPr>
        <w:t>i</w:t>
      </w:r>
      <w:r w:rsidRPr="00D03C31">
        <w:rPr>
          <w:rFonts w:asciiTheme="minorHAnsi" w:eastAsiaTheme="minorHAnsi" w:hAnsiTheme="minorHAnsi" w:cstheme="minorHAnsi"/>
          <w:i/>
          <w:iCs/>
          <w:spacing w:val="3"/>
          <w:lang w:eastAsia="en-US"/>
          <w14:ligatures w14:val="standardContextual"/>
        </w:rPr>
        <w:t>v</w:t>
      </w:r>
      <w:r w:rsidRPr="00D03C31">
        <w:rPr>
          <w:rFonts w:asciiTheme="minorHAnsi" w:eastAsiaTheme="minorHAnsi" w:hAnsiTheme="minorHAnsi" w:cstheme="minorHAnsi"/>
          <w:i/>
          <w:iCs/>
          <w:spacing w:val="-8"/>
          <w:lang w:eastAsia="en-US"/>
          <w14:ligatures w14:val="standardContextual"/>
        </w:rPr>
        <w:t>a</w:t>
      </w:r>
      <w:r w:rsidRPr="00D03C31">
        <w:rPr>
          <w:rFonts w:asciiTheme="minorHAnsi" w:eastAsiaTheme="minorHAnsi" w:hAnsiTheme="minorHAnsi" w:cstheme="minorHAnsi"/>
          <w:i/>
          <w:iCs/>
          <w:lang w:eastAsia="en-US"/>
          <w14:ligatures w14:val="standardContextual"/>
        </w:rPr>
        <w:t>s</w:t>
      </w:r>
      <w:r w:rsidRPr="00D03C31">
        <w:rPr>
          <w:rFonts w:asciiTheme="minorHAnsi" w:eastAsiaTheme="minorHAnsi" w:hAnsiTheme="minorHAnsi" w:cstheme="minorHAnsi"/>
          <w:i/>
          <w:iCs/>
          <w:spacing w:val="-13"/>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en</w:t>
      </w:r>
      <w:r w:rsidRPr="00D03C31">
        <w:rPr>
          <w:rFonts w:asciiTheme="minorHAnsi" w:eastAsiaTheme="minorHAnsi" w:hAnsiTheme="minorHAnsi" w:cstheme="minorHAnsi"/>
          <w:i/>
          <w:iCs/>
          <w:spacing w:val="-17"/>
          <w:lang w:eastAsia="en-US"/>
          <w14:ligatures w14:val="standardContextual"/>
        </w:rPr>
        <w:t xml:space="preserve"> </w:t>
      </w:r>
      <w:r w:rsidRPr="00D03C31">
        <w:rPr>
          <w:rFonts w:asciiTheme="minorHAnsi" w:eastAsiaTheme="minorHAnsi" w:hAnsiTheme="minorHAnsi" w:cstheme="minorHAnsi"/>
          <w:i/>
          <w:iCs/>
          <w:spacing w:val="4"/>
          <w:lang w:eastAsia="en-US"/>
          <w14:ligatures w14:val="standardContextual"/>
        </w:rPr>
        <w:t>c</w:t>
      </w:r>
      <w:r w:rsidRPr="00D03C31">
        <w:rPr>
          <w:rFonts w:asciiTheme="minorHAnsi" w:eastAsiaTheme="minorHAnsi" w:hAnsiTheme="minorHAnsi" w:cstheme="minorHAnsi"/>
          <w:i/>
          <w:iCs/>
          <w:spacing w:val="-5"/>
          <w:lang w:eastAsia="en-US"/>
          <w14:ligatures w14:val="standardContextual"/>
        </w:rPr>
        <w:t>a</w:t>
      </w:r>
      <w:r w:rsidRPr="00D03C31">
        <w:rPr>
          <w:rFonts w:asciiTheme="minorHAnsi" w:eastAsiaTheme="minorHAnsi" w:hAnsiTheme="minorHAnsi" w:cstheme="minorHAnsi"/>
          <w:i/>
          <w:iCs/>
          <w:lang w:eastAsia="en-US"/>
          <w14:ligatures w14:val="standardContextual"/>
        </w:rPr>
        <w:t>rgos</w:t>
      </w:r>
      <w:r w:rsidRPr="00D03C31">
        <w:rPr>
          <w:rFonts w:asciiTheme="minorHAnsi" w:eastAsiaTheme="minorHAnsi" w:hAnsiTheme="minorHAnsi" w:cstheme="minorHAnsi"/>
          <w:i/>
          <w:iCs/>
          <w:spacing w:val="-15"/>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de</w:t>
      </w:r>
      <w:r w:rsidRPr="00D03C31">
        <w:rPr>
          <w:rFonts w:asciiTheme="minorHAnsi" w:eastAsiaTheme="minorHAnsi" w:hAnsiTheme="minorHAnsi" w:cstheme="minorHAnsi"/>
          <w:i/>
          <w:iCs/>
          <w:spacing w:val="-14"/>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elección</w:t>
      </w:r>
      <w:r w:rsidRPr="00D03C31">
        <w:rPr>
          <w:rFonts w:asciiTheme="minorHAnsi" w:eastAsiaTheme="minorHAnsi" w:hAnsiTheme="minorHAnsi" w:cstheme="minorHAnsi"/>
          <w:i/>
          <w:iCs/>
          <w:spacing w:val="-16"/>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po</w:t>
      </w:r>
      <w:r w:rsidRPr="00D03C31">
        <w:rPr>
          <w:rFonts w:asciiTheme="minorHAnsi" w:eastAsiaTheme="minorHAnsi" w:hAnsiTheme="minorHAnsi" w:cstheme="minorHAnsi"/>
          <w:i/>
          <w:iCs/>
          <w:spacing w:val="1"/>
          <w:lang w:eastAsia="en-US"/>
          <w14:ligatures w14:val="standardContextual"/>
        </w:rPr>
        <w:t>p</w:t>
      </w:r>
      <w:r w:rsidRPr="00D03C31">
        <w:rPr>
          <w:rFonts w:asciiTheme="minorHAnsi" w:eastAsiaTheme="minorHAnsi" w:hAnsiTheme="minorHAnsi" w:cstheme="minorHAnsi"/>
          <w:i/>
          <w:iCs/>
          <w:lang w:eastAsia="en-US"/>
          <w14:ligatures w14:val="standardContextual"/>
        </w:rPr>
        <w:t>u</w:t>
      </w:r>
      <w:r w:rsidRPr="00D03C31">
        <w:rPr>
          <w:rFonts w:asciiTheme="minorHAnsi" w:eastAsiaTheme="minorHAnsi" w:hAnsiTheme="minorHAnsi" w:cstheme="minorHAnsi"/>
          <w:i/>
          <w:iCs/>
          <w:spacing w:val="1"/>
          <w:lang w:eastAsia="en-US"/>
          <w14:ligatures w14:val="standardContextual"/>
        </w:rPr>
        <w:t>l</w:t>
      </w:r>
      <w:r w:rsidRPr="00D03C31">
        <w:rPr>
          <w:rFonts w:asciiTheme="minorHAnsi" w:eastAsiaTheme="minorHAnsi" w:hAnsiTheme="minorHAnsi" w:cstheme="minorHAnsi"/>
          <w:i/>
          <w:iCs/>
          <w:spacing w:val="-3"/>
          <w:lang w:eastAsia="en-US"/>
          <w14:ligatures w14:val="standardContextual"/>
        </w:rPr>
        <w:t>a</w:t>
      </w:r>
      <w:r w:rsidRPr="00D03C31">
        <w:rPr>
          <w:rFonts w:asciiTheme="minorHAnsi" w:eastAsiaTheme="minorHAnsi" w:hAnsiTheme="minorHAnsi" w:cstheme="minorHAnsi"/>
          <w:i/>
          <w:iCs/>
          <w:lang w:eastAsia="en-US"/>
          <w14:ligatures w14:val="standardContextual"/>
        </w:rPr>
        <w:t>r,</w:t>
      </w:r>
      <w:r w:rsidRPr="00D03C31">
        <w:rPr>
          <w:rFonts w:asciiTheme="minorHAnsi" w:eastAsiaTheme="minorHAnsi" w:hAnsiTheme="minorHAnsi" w:cstheme="minorHAnsi"/>
          <w:i/>
          <w:iCs/>
          <w:spacing w:val="-16"/>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en</w:t>
      </w:r>
      <w:r w:rsidRPr="00D03C31">
        <w:rPr>
          <w:rFonts w:asciiTheme="minorHAnsi" w:eastAsiaTheme="minorHAnsi" w:hAnsiTheme="minorHAnsi" w:cstheme="minorHAnsi"/>
          <w:i/>
          <w:iCs/>
          <w:spacing w:val="-17"/>
          <w:lang w:eastAsia="en-US"/>
          <w14:ligatures w14:val="standardContextual"/>
        </w:rPr>
        <w:t xml:space="preserve"> </w:t>
      </w:r>
      <w:r w:rsidRPr="00D03C31">
        <w:rPr>
          <w:rFonts w:asciiTheme="minorHAnsi" w:eastAsiaTheme="minorHAnsi" w:hAnsiTheme="minorHAnsi" w:cstheme="minorHAnsi"/>
          <w:i/>
          <w:iCs/>
          <w:spacing w:val="4"/>
          <w:lang w:eastAsia="en-US"/>
          <w14:ligatures w14:val="standardContextual"/>
        </w:rPr>
        <w:t>f</w:t>
      </w:r>
      <w:r w:rsidRPr="00D03C31">
        <w:rPr>
          <w:rFonts w:asciiTheme="minorHAnsi" w:eastAsiaTheme="minorHAnsi" w:hAnsiTheme="minorHAnsi" w:cstheme="minorHAnsi"/>
          <w:i/>
          <w:iCs/>
          <w:spacing w:val="-8"/>
          <w:lang w:eastAsia="en-US"/>
          <w14:ligatures w14:val="standardContextual"/>
        </w:rPr>
        <w:t>a</w:t>
      </w:r>
      <w:r w:rsidRPr="00D03C31">
        <w:rPr>
          <w:rFonts w:asciiTheme="minorHAnsi" w:eastAsiaTheme="minorHAnsi" w:hAnsiTheme="minorHAnsi" w:cstheme="minorHAnsi"/>
          <w:i/>
          <w:iCs/>
          <w:lang w:eastAsia="en-US"/>
          <w14:ligatures w14:val="standardContextual"/>
        </w:rPr>
        <w:t>vor</w:t>
      </w:r>
      <w:r w:rsidRPr="00D03C31">
        <w:rPr>
          <w:rFonts w:asciiTheme="minorHAnsi" w:eastAsiaTheme="minorHAnsi" w:hAnsiTheme="minorHAnsi" w:cstheme="minorHAnsi"/>
          <w:i/>
          <w:iCs/>
          <w:spacing w:val="-14"/>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de Perso</w:t>
      </w:r>
      <w:r w:rsidRPr="00D03C31">
        <w:rPr>
          <w:rFonts w:asciiTheme="minorHAnsi" w:eastAsiaTheme="minorHAnsi" w:hAnsiTheme="minorHAnsi" w:cstheme="minorHAnsi"/>
          <w:i/>
          <w:iCs/>
          <w:spacing w:val="2"/>
          <w:lang w:eastAsia="en-US"/>
          <w14:ligatures w14:val="standardContextual"/>
        </w:rPr>
        <w:t>n</w:t>
      </w:r>
      <w:r w:rsidRPr="00D03C31">
        <w:rPr>
          <w:rFonts w:asciiTheme="minorHAnsi" w:eastAsiaTheme="minorHAnsi" w:hAnsiTheme="minorHAnsi" w:cstheme="minorHAnsi"/>
          <w:i/>
          <w:iCs/>
          <w:spacing w:val="-8"/>
          <w:lang w:eastAsia="en-US"/>
          <w14:ligatures w14:val="standardContextual"/>
        </w:rPr>
        <w:t>a</w:t>
      </w:r>
      <w:r w:rsidRPr="00D03C31">
        <w:rPr>
          <w:rFonts w:asciiTheme="minorHAnsi" w:eastAsiaTheme="minorHAnsi" w:hAnsiTheme="minorHAnsi" w:cstheme="minorHAnsi"/>
          <w:i/>
          <w:iCs/>
          <w:lang w:eastAsia="en-US"/>
          <w14:ligatures w14:val="standardContextual"/>
        </w:rPr>
        <w:t>s</w:t>
      </w:r>
      <w:r w:rsidRPr="00D03C31">
        <w:rPr>
          <w:rFonts w:asciiTheme="minorHAnsi" w:eastAsiaTheme="minorHAnsi" w:hAnsiTheme="minorHAnsi" w:cstheme="minorHAnsi"/>
          <w:i/>
          <w:iCs/>
          <w:spacing w:val="1"/>
          <w:lang w:eastAsia="en-US"/>
          <w14:ligatures w14:val="standardContextual"/>
        </w:rPr>
        <w:t xml:space="preserve"> I</w:t>
      </w:r>
      <w:r w:rsidRPr="00D03C31">
        <w:rPr>
          <w:rFonts w:asciiTheme="minorHAnsi" w:eastAsiaTheme="minorHAnsi" w:hAnsiTheme="minorHAnsi" w:cstheme="minorHAnsi"/>
          <w:i/>
          <w:iCs/>
          <w:spacing w:val="2"/>
          <w:lang w:eastAsia="en-US"/>
          <w14:ligatures w14:val="standardContextual"/>
        </w:rPr>
        <w:t>n</w:t>
      </w:r>
      <w:r w:rsidRPr="00D03C31">
        <w:rPr>
          <w:rFonts w:asciiTheme="minorHAnsi" w:eastAsiaTheme="minorHAnsi" w:hAnsiTheme="minorHAnsi" w:cstheme="minorHAnsi"/>
          <w:i/>
          <w:iCs/>
          <w:lang w:eastAsia="en-US"/>
          <w14:ligatures w14:val="standardContextual"/>
        </w:rPr>
        <w:t>díg</w:t>
      </w:r>
      <w:r w:rsidRPr="00D03C31">
        <w:rPr>
          <w:rFonts w:asciiTheme="minorHAnsi" w:eastAsiaTheme="minorHAnsi" w:hAnsiTheme="minorHAnsi" w:cstheme="minorHAnsi"/>
          <w:i/>
          <w:iCs/>
          <w:spacing w:val="1"/>
          <w:lang w:eastAsia="en-US"/>
          <w14:ligatures w14:val="standardContextual"/>
        </w:rPr>
        <w:t>e</w:t>
      </w:r>
      <w:r w:rsidRPr="00D03C31">
        <w:rPr>
          <w:rFonts w:asciiTheme="minorHAnsi" w:eastAsiaTheme="minorHAnsi" w:hAnsiTheme="minorHAnsi" w:cstheme="minorHAnsi"/>
          <w:i/>
          <w:iCs/>
          <w:lang w:eastAsia="en-US"/>
          <w14:ligatures w14:val="standardContextual"/>
        </w:rPr>
        <w:t>n</w:t>
      </w:r>
      <w:r w:rsidRPr="00D03C31">
        <w:rPr>
          <w:rFonts w:asciiTheme="minorHAnsi" w:eastAsiaTheme="minorHAnsi" w:hAnsiTheme="minorHAnsi" w:cstheme="minorHAnsi"/>
          <w:i/>
          <w:iCs/>
          <w:spacing w:val="-6"/>
          <w:lang w:eastAsia="en-US"/>
          <w14:ligatures w14:val="standardContextual"/>
        </w:rPr>
        <w:t>a</w:t>
      </w:r>
      <w:r w:rsidRPr="00D03C31">
        <w:rPr>
          <w:rFonts w:asciiTheme="minorHAnsi" w:eastAsiaTheme="minorHAnsi" w:hAnsiTheme="minorHAnsi" w:cstheme="minorHAnsi"/>
          <w:i/>
          <w:iCs/>
          <w:spacing w:val="3"/>
          <w:lang w:eastAsia="en-US"/>
          <w14:ligatures w14:val="standardContextual"/>
        </w:rPr>
        <w:t>s</w:t>
      </w:r>
      <w:r w:rsidRPr="00D03C31">
        <w:rPr>
          <w:rFonts w:asciiTheme="minorHAnsi" w:eastAsiaTheme="minorHAnsi" w:hAnsiTheme="minorHAnsi" w:cstheme="minorHAnsi"/>
          <w:i/>
          <w:iCs/>
          <w:lang w:eastAsia="en-US"/>
          <w14:ligatures w14:val="standardContextual"/>
        </w:rPr>
        <w:t>,</w:t>
      </w:r>
      <w:r w:rsidRPr="00D03C31">
        <w:rPr>
          <w:rFonts w:asciiTheme="minorHAnsi" w:eastAsiaTheme="minorHAnsi" w:hAnsiTheme="minorHAnsi" w:cstheme="minorHAnsi"/>
          <w:i/>
          <w:iCs/>
          <w:spacing w:val="6"/>
          <w:lang w:eastAsia="en-US"/>
          <w14:ligatures w14:val="standardContextual"/>
        </w:rPr>
        <w:t xml:space="preserve"> A</w:t>
      </w:r>
      <w:r w:rsidRPr="00D03C31">
        <w:rPr>
          <w:rFonts w:asciiTheme="minorHAnsi" w:eastAsiaTheme="minorHAnsi" w:hAnsiTheme="minorHAnsi" w:cstheme="minorHAnsi"/>
          <w:i/>
          <w:iCs/>
          <w:lang w:eastAsia="en-US"/>
          <w14:ligatures w14:val="standardContextual"/>
        </w:rPr>
        <w:t>f</w:t>
      </w:r>
      <w:r w:rsidRPr="00D03C31">
        <w:rPr>
          <w:rFonts w:asciiTheme="minorHAnsi" w:eastAsiaTheme="minorHAnsi" w:hAnsiTheme="minorHAnsi" w:cstheme="minorHAnsi"/>
          <w:i/>
          <w:iCs/>
          <w:spacing w:val="-1"/>
          <w:lang w:eastAsia="en-US"/>
          <w14:ligatures w14:val="standardContextual"/>
        </w:rPr>
        <w:t>r</w:t>
      </w:r>
      <w:r w:rsidRPr="00D03C31">
        <w:rPr>
          <w:rFonts w:asciiTheme="minorHAnsi" w:eastAsiaTheme="minorHAnsi" w:hAnsiTheme="minorHAnsi" w:cstheme="minorHAnsi"/>
          <w:i/>
          <w:iCs/>
          <w:lang w:eastAsia="en-US"/>
          <w14:ligatures w14:val="standardContextual"/>
        </w:rPr>
        <w:t>ome</w:t>
      </w:r>
      <w:r w:rsidRPr="00D03C31">
        <w:rPr>
          <w:rFonts w:asciiTheme="minorHAnsi" w:eastAsiaTheme="minorHAnsi" w:hAnsiTheme="minorHAnsi" w:cstheme="minorHAnsi"/>
          <w:i/>
          <w:iCs/>
          <w:spacing w:val="1"/>
          <w:lang w:eastAsia="en-US"/>
          <w14:ligatures w14:val="standardContextual"/>
        </w:rPr>
        <w:t>x</w:t>
      </w:r>
      <w:r w:rsidRPr="00D03C31">
        <w:rPr>
          <w:rFonts w:asciiTheme="minorHAnsi" w:eastAsiaTheme="minorHAnsi" w:hAnsiTheme="minorHAnsi" w:cstheme="minorHAnsi"/>
          <w:i/>
          <w:iCs/>
          <w:lang w:eastAsia="en-US"/>
          <w14:ligatures w14:val="standardContextual"/>
        </w:rPr>
        <w:t>i</w:t>
      </w:r>
      <w:r w:rsidRPr="00D03C31">
        <w:rPr>
          <w:rFonts w:asciiTheme="minorHAnsi" w:eastAsiaTheme="minorHAnsi" w:hAnsiTheme="minorHAnsi" w:cstheme="minorHAnsi"/>
          <w:i/>
          <w:iCs/>
          <w:spacing w:val="5"/>
          <w:lang w:eastAsia="en-US"/>
          <w14:ligatures w14:val="standardContextual"/>
        </w:rPr>
        <w:t>c</w:t>
      </w:r>
      <w:r w:rsidRPr="00D03C31">
        <w:rPr>
          <w:rFonts w:asciiTheme="minorHAnsi" w:eastAsiaTheme="minorHAnsi" w:hAnsiTheme="minorHAnsi" w:cstheme="minorHAnsi"/>
          <w:i/>
          <w:iCs/>
          <w:spacing w:val="-5"/>
          <w:lang w:eastAsia="en-US"/>
          <w14:ligatures w14:val="standardContextual"/>
        </w:rPr>
        <w:t>a</w:t>
      </w:r>
      <w:r w:rsidRPr="00D03C31">
        <w:rPr>
          <w:rFonts w:asciiTheme="minorHAnsi" w:eastAsiaTheme="minorHAnsi" w:hAnsiTheme="minorHAnsi" w:cstheme="minorHAnsi"/>
          <w:i/>
          <w:iCs/>
          <w:spacing w:val="4"/>
          <w:lang w:eastAsia="en-US"/>
          <w14:ligatures w14:val="standardContextual"/>
        </w:rPr>
        <w:t>n</w:t>
      </w:r>
      <w:r w:rsidRPr="00D03C31">
        <w:rPr>
          <w:rFonts w:asciiTheme="minorHAnsi" w:eastAsiaTheme="minorHAnsi" w:hAnsiTheme="minorHAnsi" w:cstheme="minorHAnsi"/>
          <w:i/>
          <w:iCs/>
          <w:lang w:eastAsia="en-US"/>
          <w14:ligatures w14:val="standardContextual"/>
        </w:rPr>
        <w:t>as,</w:t>
      </w:r>
      <w:r w:rsidRPr="00D03C31">
        <w:rPr>
          <w:rFonts w:asciiTheme="minorHAnsi" w:eastAsiaTheme="minorHAnsi" w:hAnsiTheme="minorHAnsi" w:cstheme="minorHAnsi"/>
          <w:i/>
          <w:iCs/>
          <w:spacing w:val="1"/>
          <w:lang w:eastAsia="en-US"/>
          <w14:ligatures w14:val="standardContextual"/>
        </w:rPr>
        <w:t xml:space="preserve"> J</w:t>
      </w:r>
      <w:r w:rsidRPr="00D03C31">
        <w:rPr>
          <w:rFonts w:asciiTheme="minorHAnsi" w:eastAsiaTheme="minorHAnsi" w:hAnsiTheme="minorHAnsi" w:cstheme="minorHAnsi"/>
          <w:i/>
          <w:iCs/>
          <w:lang w:eastAsia="en-US"/>
          <w14:ligatures w14:val="standardContextual"/>
        </w:rPr>
        <w:t>ó</w:t>
      </w:r>
      <w:r w:rsidRPr="00D03C31">
        <w:rPr>
          <w:rFonts w:asciiTheme="minorHAnsi" w:eastAsiaTheme="minorHAnsi" w:hAnsiTheme="minorHAnsi" w:cstheme="minorHAnsi"/>
          <w:i/>
          <w:iCs/>
          <w:spacing w:val="-1"/>
          <w:lang w:eastAsia="en-US"/>
          <w14:ligatures w14:val="standardContextual"/>
        </w:rPr>
        <w:t>v</w:t>
      </w:r>
      <w:r w:rsidRPr="00D03C31">
        <w:rPr>
          <w:rFonts w:asciiTheme="minorHAnsi" w:eastAsiaTheme="minorHAnsi" w:hAnsiTheme="minorHAnsi" w:cstheme="minorHAnsi"/>
          <w:i/>
          <w:iCs/>
          <w:lang w:eastAsia="en-US"/>
          <w14:ligatures w14:val="standardContextual"/>
        </w:rPr>
        <w:t>ene</w:t>
      </w:r>
      <w:r w:rsidRPr="00D03C31">
        <w:rPr>
          <w:rFonts w:asciiTheme="minorHAnsi" w:eastAsiaTheme="minorHAnsi" w:hAnsiTheme="minorHAnsi" w:cstheme="minorHAnsi"/>
          <w:i/>
          <w:iCs/>
          <w:spacing w:val="1"/>
          <w:lang w:eastAsia="en-US"/>
          <w14:ligatures w14:val="standardContextual"/>
        </w:rPr>
        <w:t>s</w:t>
      </w:r>
      <w:r w:rsidRPr="00D03C31">
        <w:rPr>
          <w:rFonts w:asciiTheme="minorHAnsi" w:eastAsiaTheme="minorHAnsi" w:hAnsiTheme="minorHAnsi" w:cstheme="minorHAnsi"/>
          <w:i/>
          <w:iCs/>
          <w:lang w:eastAsia="en-US"/>
          <w14:ligatures w14:val="standardContextual"/>
        </w:rPr>
        <w:t>,</w:t>
      </w:r>
      <w:r w:rsidRPr="00D03C31">
        <w:rPr>
          <w:rFonts w:asciiTheme="minorHAnsi" w:eastAsiaTheme="minorHAnsi" w:hAnsiTheme="minorHAnsi" w:cstheme="minorHAnsi"/>
          <w:i/>
          <w:iCs/>
          <w:spacing w:val="1"/>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con D</w:t>
      </w:r>
      <w:r w:rsidRPr="00D03C31">
        <w:rPr>
          <w:rFonts w:asciiTheme="minorHAnsi" w:eastAsiaTheme="minorHAnsi" w:hAnsiTheme="minorHAnsi" w:cstheme="minorHAnsi"/>
          <w:i/>
          <w:iCs/>
          <w:spacing w:val="-2"/>
          <w:lang w:eastAsia="en-US"/>
          <w14:ligatures w14:val="standardContextual"/>
        </w:rPr>
        <w:t>i</w:t>
      </w:r>
      <w:r w:rsidRPr="00D03C31">
        <w:rPr>
          <w:rFonts w:asciiTheme="minorHAnsi" w:eastAsiaTheme="minorHAnsi" w:hAnsiTheme="minorHAnsi" w:cstheme="minorHAnsi"/>
          <w:i/>
          <w:iCs/>
          <w:lang w:eastAsia="en-US"/>
          <w14:ligatures w14:val="standardContextual"/>
        </w:rPr>
        <w:t>s</w:t>
      </w:r>
      <w:r w:rsidRPr="00D03C31">
        <w:rPr>
          <w:rFonts w:asciiTheme="minorHAnsi" w:eastAsiaTheme="minorHAnsi" w:hAnsiTheme="minorHAnsi" w:cstheme="minorHAnsi"/>
          <w:i/>
          <w:iCs/>
          <w:spacing w:val="2"/>
          <w:lang w:eastAsia="en-US"/>
          <w14:ligatures w14:val="standardContextual"/>
        </w:rPr>
        <w:t>c</w:t>
      </w:r>
      <w:r w:rsidRPr="00D03C31">
        <w:rPr>
          <w:rFonts w:asciiTheme="minorHAnsi" w:eastAsiaTheme="minorHAnsi" w:hAnsiTheme="minorHAnsi" w:cstheme="minorHAnsi"/>
          <w:i/>
          <w:iCs/>
          <w:spacing w:val="-5"/>
          <w:lang w:eastAsia="en-US"/>
          <w14:ligatures w14:val="standardContextual"/>
        </w:rPr>
        <w:t>a</w:t>
      </w:r>
      <w:r w:rsidRPr="00D03C31">
        <w:rPr>
          <w:rFonts w:asciiTheme="minorHAnsi" w:eastAsiaTheme="minorHAnsi" w:hAnsiTheme="minorHAnsi" w:cstheme="minorHAnsi"/>
          <w:i/>
          <w:iCs/>
          <w:spacing w:val="5"/>
          <w:lang w:eastAsia="en-US"/>
          <w14:ligatures w14:val="standardContextual"/>
        </w:rPr>
        <w:t>p</w:t>
      </w:r>
      <w:r w:rsidRPr="00D03C31">
        <w:rPr>
          <w:rFonts w:asciiTheme="minorHAnsi" w:eastAsiaTheme="minorHAnsi" w:hAnsiTheme="minorHAnsi" w:cstheme="minorHAnsi"/>
          <w:i/>
          <w:iCs/>
          <w:spacing w:val="-5"/>
          <w:lang w:eastAsia="en-US"/>
          <w14:ligatures w14:val="standardContextual"/>
        </w:rPr>
        <w:t>a</w:t>
      </w:r>
      <w:r w:rsidRPr="00D03C31">
        <w:rPr>
          <w:rFonts w:asciiTheme="minorHAnsi" w:eastAsiaTheme="minorHAnsi" w:hAnsiTheme="minorHAnsi" w:cstheme="minorHAnsi"/>
          <w:i/>
          <w:iCs/>
          <w:lang w:eastAsia="en-US"/>
          <w14:ligatures w14:val="standardContextual"/>
        </w:rPr>
        <w:t>ci</w:t>
      </w:r>
      <w:r w:rsidRPr="00D03C31">
        <w:rPr>
          <w:rFonts w:asciiTheme="minorHAnsi" w:eastAsiaTheme="minorHAnsi" w:hAnsiTheme="minorHAnsi" w:cstheme="minorHAnsi"/>
          <w:i/>
          <w:iCs/>
          <w:spacing w:val="4"/>
          <w:lang w:eastAsia="en-US"/>
          <w14:ligatures w14:val="standardContextual"/>
        </w:rPr>
        <w:t>d</w:t>
      </w:r>
      <w:r w:rsidRPr="00D03C31">
        <w:rPr>
          <w:rFonts w:asciiTheme="minorHAnsi" w:eastAsiaTheme="minorHAnsi" w:hAnsiTheme="minorHAnsi" w:cstheme="minorHAnsi"/>
          <w:i/>
          <w:iCs/>
          <w:spacing w:val="-5"/>
          <w:lang w:eastAsia="en-US"/>
          <w14:ligatures w14:val="standardContextual"/>
        </w:rPr>
        <w:t>a</w:t>
      </w:r>
      <w:r w:rsidRPr="00D03C31">
        <w:rPr>
          <w:rFonts w:asciiTheme="minorHAnsi" w:eastAsiaTheme="minorHAnsi" w:hAnsiTheme="minorHAnsi" w:cstheme="minorHAnsi"/>
          <w:i/>
          <w:iCs/>
          <w:lang w:eastAsia="en-US"/>
          <w14:ligatures w14:val="standardContextual"/>
        </w:rPr>
        <w:t>d</w:t>
      </w:r>
      <w:r w:rsidRPr="00D03C31">
        <w:rPr>
          <w:rFonts w:asciiTheme="minorHAnsi" w:eastAsiaTheme="minorHAnsi" w:hAnsiTheme="minorHAnsi" w:cstheme="minorHAnsi"/>
          <w:i/>
          <w:iCs/>
          <w:spacing w:val="5"/>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y de</w:t>
      </w:r>
      <w:r w:rsidRPr="00D03C31">
        <w:rPr>
          <w:rFonts w:asciiTheme="minorHAnsi" w:eastAsiaTheme="minorHAnsi" w:hAnsiTheme="minorHAnsi" w:cstheme="minorHAnsi"/>
          <w:i/>
          <w:iCs/>
          <w:spacing w:val="3"/>
          <w:lang w:eastAsia="en-US"/>
          <w14:ligatures w14:val="standardContextual"/>
        </w:rPr>
        <w:t xml:space="preserve"> </w:t>
      </w:r>
      <w:r w:rsidRPr="00D03C31">
        <w:rPr>
          <w:rFonts w:asciiTheme="minorHAnsi" w:eastAsiaTheme="minorHAnsi" w:hAnsiTheme="minorHAnsi" w:cstheme="minorHAnsi"/>
          <w:i/>
          <w:iCs/>
          <w:spacing w:val="2"/>
          <w:lang w:eastAsia="en-US"/>
          <w14:ligatures w14:val="standardContextual"/>
        </w:rPr>
        <w:t>l</w:t>
      </w:r>
      <w:r w:rsidRPr="00D03C31">
        <w:rPr>
          <w:rFonts w:asciiTheme="minorHAnsi" w:eastAsiaTheme="minorHAnsi" w:hAnsiTheme="minorHAnsi" w:cstheme="minorHAnsi"/>
          <w:i/>
          <w:iCs/>
          <w:lang w:eastAsia="en-US"/>
          <w14:ligatures w14:val="standardContextual"/>
        </w:rPr>
        <w:t>a Co</w:t>
      </w:r>
      <w:r w:rsidRPr="00D03C31">
        <w:rPr>
          <w:rFonts w:asciiTheme="minorHAnsi" w:eastAsiaTheme="minorHAnsi" w:hAnsiTheme="minorHAnsi" w:cstheme="minorHAnsi"/>
          <w:i/>
          <w:iCs/>
          <w:spacing w:val="-1"/>
          <w:lang w:eastAsia="en-US"/>
          <w14:ligatures w14:val="standardContextual"/>
        </w:rPr>
        <w:t>m</w:t>
      </w:r>
      <w:r w:rsidRPr="00D03C31">
        <w:rPr>
          <w:rFonts w:asciiTheme="minorHAnsi" w:eastAsiaTheme="minorHAnsi" w:hAnsiTheme="minorHAnsi" w:cstheme="minorHAnsi"/>
          <w:i/>
          <w:iCs/>
          <w:lang w:eastAsia="en-US"/>
          <w14:ligatures w14:val="standardContextual"/>
        </w:rPr>
        <w:t>u</w:t>
      </w:r>
      <w:r w:rsidRPr="00D03C31">
        <w:rPr>
          <w:rFonts w:asciiTheme="minorHAnsi" w:eastAsiaTheme="minorHAnsi" w:hAnsiTheme="minorHAnsi" w:cstheme="minorHAnsi"/>
          <w:i/>
          <w:iCs/>
          <w:spacing w:val="-1"/>
          <w:lang w:eastAsia="en-US"/>
          <w14:ligatures w14:val="standardContextual"/>
        </w:rPr>
        <w:t>n</w:t>
      </w:r>
      <w:r w:rsidRPr="00D03C31">
        <w:rPr>
          <w:rFonts w:asciiTheme="minorHAnsi" w:eastAsiaTheme="minorHAnsi" w:hAnsiTheme="minorHAnsi" w:cstheme="minorHAnsi"/>
          <w:i/>
          <w:iCs/>
          <w:lang w:eastAsia="en-US"/>
          <w14:ligatures w14:val="standardContextual"/>
        </w:rPr>
        <w:t>i</w:t>
      </w:r>
      <w:r w:rsidRPr="00D03C31">
        <w:rPr>
          <w:rFonts w:asciiTheme="minorHAnsi" w:eastAsiaTheme="minorHAnsi" w:hAnsiTheme="minorHAnsi" w:cstheme="minorHAnsi"/>
          <w:i/>
          <w:iCs/>
          <w:spacing w:val="5"/>
          <w:lang w:eastAsia="en-US"/>
          <w14:ligatures w14:val="standardContextual"/>
        </w:rPr>
        <w:t>d</w:t>
      </w:r>
      <w:r w:rsidRPr="00D03C31">
        <w:rPr>
          <w:rFonts w:asciiTheme="minorHAnsi" w:eastAsiaTheme="minorHAnsi" w:hAnsiTheme="minorHAnsi" w:cstheme="minorHAnsi"/>
          <w:i/>
          <w:iCs/>
          <w:spacing w:val="-3"/>
          <w:lang w:eastAsia="en-US"/>
          <w14:ligatures w14:val="standardContextual"/>
        </w:rPr>
        <w:t>a</w:t>
      </w:r>
      <w:r w:rsidRPr="00D03C31">
        <w:rPr>
          <w:rFonts w:asciiTheme="minorHAnsi" w:eastAsiaTheme="minorHAnsi" w:hAnsiTheme="minorHAnsi" w:cstheme="minorHAnsi"/>
          <w:i/>
          <w:iCs/>
          <w:lang w:eastAsia="en-US"/>
          <w14:ligatures w14:val="standardContextual"/>
        </w:rPr>
        <w:t>d</w:t>
      </w:r>
      <w:r w:rsidRPr="00D03C31">
        <w:rPr>
          <w:rFonts w:asciiTheme="minorHAnsi" w:eastAsiaTheme="minorHAnsi" w:hAnsiTheme="minorHAnsi" w:cstheme="minorHAnsi"/>
          <w:i/>
          <w:iCs/>
          <w:spacing w:val="2"/>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LGBT</w:t>
      </w:r>
      <w:r w:rsidRPr="00D03C31">
        <w:rPr>
          <w:rFonts w:asciiTheme="minorHAnsi" w:eastAsiaTheme="minorHAnsi" w:hAnsiTheme="minorHAnsi" w:cstheme="minorHAnsi"/>
          <w:i/>
          <w:iCs/>
          <w:spacing w:val="-1"/>
          <w:lang w:eastAsia="en-US"/>
          <w14:ligatures w14:val="standardContextual"/>
        </w:rPr>
        <w:t>T</w:t>
      </w:r>
      <w:r w:rsidRPr="00D03C31">
        <w:rPr>
          <w:rFonts w:asciiTheme="minorHAnsi" w:eastAsiaTheme="minorHAnsi" w:hAnsiTheme="minorHAnsi" w:cstheme="minorHAnsi"/>
          <w:i/>
          <w:iCs/>
          <w:lang w:eastAsia="en-US"/>
          <w14:ligatures w14:val="standardContextual"/>
        </w:rPr>
        <w:t>TI</w:t>
      </w:r>
      <w:r w:rsidRPr="00D03C31">
        <w:rPr>
          <w:rFonts w:asciiTheme="minorHAnsi" w:eastAsiaTheme="minorHAnsi" w:hAnsiTheme="minorHAnsi" w:cstheme="minorHAnsi"/>
          <w:i/>
          <w:iCs/>
          <w:spacing w:val="3"/>
          <w:lang w:eastAsia="en-US"/>
          <w14:ligatures w14:val="standardContextual"/>
        </w:rPr>
        <w:t>Q</w:t>
      </w:r>
      <w:r w:rsidRPr="00D03C31">
        <w:rPr>
          <w:rFonts w:asciiTheme="minorHAnsi" w:eastAsiaTheme="minorHAnsi" w:hAnsiTheme="minorHAnsi" w:cstheme="minorHAnsi"/>
          <w:i/>
          <w:iCs/>
          <w:spacing w:val="-5"/>
          <w:lang w:eastAsia="en-US"/>
          <w14:ligatures w14:val="standardContextual"/>
        </w:rPr>
        <w:t>A</w:t>
      </w:r>
      <w:r w:rsidRPr="00D03C31">
        <w:rPr>
          <w:rFonts w:asciiTheme="minorHAnsi" w:eastAsiaTheme="minorHAnsi" w:hAnsiTheme="minorHAnsi" w:cstheme="minorHAnsi"/>
          <w:i/>
          <w:iCs/>
          <w:spacing w:val="1"/>
          <w:lang w:eastAsia="en-US"/>
          <w14:ligatures w14:val="standardContextual"/>
        </w:rPr>
        <w:t>+</w:t>
      </w:r>
      <w:r w:rsidRPr="00D03C31">
        <w:rPr>
          <w:rFonts w:asciiTheme="minorHAnsi" w:eastAsiaTheme="minorHAnsi" w:hAnsiTheme="minorHAnsi" w:cstheme="minorHAnsi"/>
          <w:i/>
          <w:iCs/>
          <w:lang w:eastAsia="en-US"/>
          <w14:ligatures w14:val="standardContextual"/>
        </w:rPr>
        <w:t>,</w:t>
      </w:r>
      <w:r w:rsidRPr="00D03C31">
        <w:rPr>
          <w:rFonts w:asciiTheme="minorHAnsi" w:eastAsiaTheme="minorHAnsi" w:hAnsiTheme="minorHAnsi" w:cstheme="minorHAnsi"/>
          <w:i/>
          <w:iCs/>
          <w:spacing w:val="8"/>
          <w:lang w:eastAsia="en-US"/>
          <w14:ligatures w14:val="standardContextual"/>
        </w:rPr>
        <w:t xml:space="preserve"> </w:t>
      </w:r>
      <w:r w:rsidRPr="00D03C31">
        <w:rPr>
          <w:rFonts w:asciiTheme="minorHAnsi" w:eastAsiaTheme="minorHAnsi" w:hAnsiTheme="minorHAnsi" w:cstheme="minorHAnsi"/>
          <w:i/>
          <w:iCs/>
          <w:lang w:eastAsia="en-US"/>
          <w14:ligatures w14:val="standardContextual"/>
        </w:rPr>
        <w:t>aplicables para los Procesos Electorales Locales Ordinarios 2023-2024 y 2024-2025 y los extraordinarios que en su caso deriven de los mismos, en el estado de Veracruz”</w:t>
      </w:r>
      <w:r w:rsidRPr="00D03C31">
        <w:rPr>
          <w:rFonts w:asciiTheme="minorHAnsi" w:eastAsiaTheme="minorHAnsi" w:hAnsiTheme="minorHAnsi" w:cstheme="minorHAnsi"/>
          <w:lang w:eastAsia="en-US"/>
          <w14:ligatures w14:val="standardContextual"/>
        </w:rPr>
        <w:t xml:space="preserve"> (los Lineamientos), que disponen en su </w:t>
      </w:r>
      <w:r w:rsidRPr="00D03C31">
        <w:rPr>
          <w:rFonts w:asciiTheme="minorHAnsi" w:eastAsiaTheme="minorHAnsi" w:hAnsiTheme="minorHAnsi" w:cstheme="minorHAnsi"/>
          <w:b/>
          <w:bCs/>
          <w:lang w:eastAsia="en-US"/>
          <w14:ligatures w14:val="standardContextual"/>
        </w:rPr>
        <w:t>CAPÍTULO 5.  REGISTRO DE PERSONAS CON DISCAPACIDAD PERMANENTE</w:t>
      </w:r>
      <w:r w:rsidRPr="00D03C31">
        <w:rPr>
          <w:rFonts w:asciiTheme="minorHAnsi" w:eastAsiaTheme="minorHAnsi" w:hAnsiTheme="minorHAnsi" w:cstheme="minorHAnsi"/>
          <w:lang w:eastAsia="en-US"/>
          <w14:ligatures w14:val="standardContextual"/>
        </w:rPr>
        <w:t xml:space="preserve">, lo siguiente:   </w:t>
      </w:r>
    </w:p>
    <w:p w14:paraId="31740852" w14:textId="77777777" w:rsidR="00221CB3" w:rsidRPr="00D03C31" w:rsidRDefault="00221CB3" w:rsidP="00221CB3">
      <w:pPr>
        <w:ind w:left="426" w:right="429"/>
        <w:jc w:val="both"/>
        <w:rPr>
          <w:rFonts w:asciiTheme="minorHAnsi" w:hAnsiTheme="minorHAnsi" w:cstheme="minorHAnsi"/>
          <w:b/>
          <w:bCs/>
          <w:sz w:val="20"/>
          <w:szCs w:val="20"/>
        </w:rPr>
      </w:pPr>
    </w:p>
    <w:p w14:paraId="37F41D6E" w14:textId="60C99C0A"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b/>
          <w:bCs/>
          <w:sz w:val="20"/>
          <w:szCs w:val="20"/>
        </w:rPr>
        <w:t xml:space="preserve">ARTÍCULO 25. </w:t>
      </w:r>
      <w:bookmarkStart w:id="3" w:name="_Hlk163603595"/>
      <w:r w:rsidRPr="00D03C31">
        <w:rPr>
          <w:rFonts w:asciiTheme="minorHAnsi" w:hAnsiTheme="minorHAnsi" w:cstheme="minorHAnsi"/>
          <w:b/>
          <w:bCs/>
          <w:sz w:val="20"/>
          <w:szCs w:val="20"/>
        </w:rPr>
        <w:t>CANDIDATURAS PARA PERSONAS CON DISCAPACIDAD PERMANENTE EN DIPUTACIONES</w:t>
      </w:r>
      <w:bookmarkEnd w:id="3"/>
    </w:p>
    <w:p w14:paraId="2B19DF53" w14:textId="77777777" w:rsidR="00221CB3" w:rsidRPr="00D03C31" w:rsidRDefault="00221CB3" w:rsidP="00221CB3">
      <w:pPr>
        <w:ind w:left="426" w:right="429"/>
        <w:jc w:val="both"/>
        <w:rPr>
          <w:rFonts w:asciiTheme="minorHAnsi" w:hAnsiTheme="minorHAnsi" w:cstheme="minorHAnsi"/>
          <w:b/>
          <w:bCs/>
          <w:sz w:val="20"/>
          <w:szCs w:val="20"/>
        </w:rPr>
      </w:pPr>
    </w:p>
    <w:p w14:paraId="1A994F3E" w14:textId="77777777"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b/>
          <w:bCs/>
          <w:sz w:val="20"/>
          <w:szCs w:val="20"/>
        </w:rPr>
        <w:lastRenderedPageBreak/>
        <w:t xml:space="preserve">1. </w:t>
      </w:r>
      <w:r w:rsidRPr="00D03C31">
        <w:rPr>
          <w:rFonts w:asciiTheme="minorHAnsi" w:hAnsiTheme="minorHAnsi" w:cstheme="minorHAnsi"/>
          <w:sz w:val="20"/>
          <w:szCs w:val="20"/>
        </w:rPr>
        <w:t>Los partidos políticos deberán registrar en sus listas de candidaturas a diputaciones por el principio de representación proporcional, una fórmula integrada por personas con discapacidad permanente.</w:t>
      </w:r>
    </w:p>
    <w:p w14:paraId="0681BA12" w14:textId="77777777" w:rsidR="00221CB3" w:rsidRPr="00D03C31" w:rsidRDefault="00221CB3" w:rsidP="00221CB3">
      <w:pPr>
        <w:ind w:left="426" w:right="429"/>
        <w:jc w:val="both"/>
        <w:rPr>
          <w:rFonts w:asciiTheme="minorHAnsi" w:hAnsiTheme="minorHAnsi" w:cstheme="minorHAnsi"/>
          <w:sz w:val="20"/>
          <w:szCs w:val="20"/>
        </w:rPr>
      </w:pPr>
    </w:p>
    <w:p w14:paraId="39CBEF06" w14:textId="77777777"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b/>
          <w:bCs/>
          <w:sz w:val="20"/>
          <w:szCs w:val="20"/>
        </w:rPr>
        <w:t xml:space="preserve">2. </w:t>
      </w:r>
      <w:r w:rsidRPr="00D03C31">
        <w:rPr>
          <w:rFonts w:asciiTheme="minorHAnsi" w:hAnsiTheme="minorHAnsi" w:cstheme="minorHAnsi"/>
          <w:sz w:val="20"/>
          <w:szCs w:val="20"/>
        </w:rPr>
        <w:t>La fórmula de candidaturas para personas con discapacidad permanente, propietaria y suplente, deberán ser del mismo género; se podrá exceptuar lo anterior, cuando el propietario sea hombre, en tal caso, se podrá postular a una mujer como suplente, pero no a la inversa.</w:t>
      </w:r>
    </w:p>
    <w:p w14:paraId="5F9D92A4" w14:textId="77777777" w:rsidR="00221CB3" w:rsidRPr="00D03C31" w:rsidRDefault="00221CB3" w:rsidP="00221CB3">
      <w:pPr>
        <w:ind w:left="426" w:right="429"/>
        <w:jc w:val="both"/>
        <w:rPr>
          <w:rFonts w:asciiTheme="minorHAnsi" w:hAnsiTheme="minorHAnsi" w:cstheme="minorHAnsi"/>
          <w:b/>
          <w:bCs/>
          <w:sz w:val="20"/>
          <w:szCs w:val="20"/>
        </w:rPr>
      </w:pPr>
    </w:p>
    <w:p w14:paraId="3B0F9923" w14:textId="77777777"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b/>
          <w:bCs/>
          <w:sz w:val="20"/>
          <w:szCs w:val="20"/>
        </w:rPr>
        <w:t xml:space="preserve">3. </w:t>
      </w:r>
      <w:r w:rsidRPr="00D03C31">
        <w:rPr>
          <w:rFonts w:asciiTheme="minorHAnsi" w:hAnsiTheme="minorHAnsi" w:cstheme="minorHAnsi"/>
          <w:sz w:val="20"/>
          <w:szCs w:val="20"/>
        </w:rPr>
        <w:t>Cada partido político podrá elegir libremente el orden de prelación que ocupará la fórmula de candidaturas para personas con discapacidad permanente debiendo ubicarse en los primeros diez lugares de la lista respectiva. Y realizarse verificando los criterios para el cumplimiento del principio de paridad de género.</w:t>
      </w:r>
    </w:p>
    <w:p w14:paraId="60729B58" w14:textId="77777777" w:rsidR="00221CB3" w:rsidRPr="00D03C31" w:rsidRDefault="00221CB3" w:rsidP="00221CB3">
      <w:pPr>
        <w:ind w:left="426" w:right="429"/>
        <w:jc w:val="both"/>
        <w:rPr>
          <w:rFonts w:asciiTheme="minorHAnsi" w:hAnsiTheme="minorHAnsi" w:cstheme="minorHAnsi"/>
          <w:sz w:val="20"/>
          <w:szCs w:val="20"/>
        </w:rPr>
      </w:pPr>
    </w:p>
    <w:p w14:paraId="27761F6D" w14:textId="77777777" w:rsidR="00AA37BB" w:rsidRPr="00D03C31" w:rsidRDefault="00AA37BB" w:rsidP="00221CB3">
      <w:pPr>
        <w:ind w:left="426" w:right="429"/>
        <w:jc w:val="both"/>
        <w:rPr>
          <w:rFonts w:asciiTheme="minorHAnsi" w:hAnsiTheme="minorHAnsi" w:cstheme="minorHAnsi"/>
          <w:b/>
          <w:bCs/>
          <w:sz w:val="20"/>
          <w:szCs w:val="20"/>
        </w:rPr>
      </w:pPr>
    </w:p>
    <w:p w14:paraId="27BE71B0" w14:textId="328806B5"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b/>
          <w:bCs/>
          <w:sz w:val="20"/>
          <w:szCs w:val="20"/>
        </w:rPr>
        <w:t>ARTÍCULO 26. CANDIDATURAS PARA PERSONAS CON DISCAPACIDAD PERMANENTE EN AYUNTAMIENTOS.</w:t>
      </w:r>
    </w:p>
    <w:p w14:paraId="501C23EF" w14:textId="77777777" w:rsidR="00221CB3" w:rsidRPr="00D03C31" w:rsidRDefault="00221CB3" w:rsidP="00221CB3">
      <w:pPr>
        <w:ind w:left="426" w:right="429"/>
        <w:jc w:val="both"/>
        <w:rPr>
          <w:rFonts w:asciiTheme="minorHAnsi" w:hAnsiTheme="minorHAnsi" w:cstheme="minorHAnsi"/>
          <w:b/>
          <w:bCs/>
          <w:sz w:val="20"/>
          <w:szCs w:val="20"/>
        </w:rPr>
      </w:pPr>
    </w:p>
    <w:p w14:paraId="629B6E19" w14:textId="77777777"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b/>
          <w:bCs/>
          <w:sz w:val="20"/>
          <w:szCs w:val="20"/>
        </w:rPr>
        <w:t xml:space="preserve">1. </w:t>
      </w:r>
      <w:r w:rsidRPr="00D03C31">
        <w:rPr>
          <w:rFonts w:asciiTheme="minorHAnsi" w:hAnsiTheme="minorHAnsi" w:cstheme="minorHAnsi"/>
          <w:sz w:val="20"/>
          <w:szCs w:val="20"/>
        </w:rPr>
        <w:t>Los partidos políticos y coaliciones deberán registrar al menos una fórmula de candidaturas de personas con discapacidad permanente en 3 municipios de entre aquellos que cuentan con 12 o 13 regidurías, en la posición que libremente determinen en el listado de representación proporcional (ver anexo 5).</w:t>
      </w:r>
    </w:p>
    <w:p w14:paraId="7FDBB2F5" w14:textId="77777777" w:rsidR="00221CB3" w:rsidRPr="00D03C31" w:rsidRDefault="00221CB3" w:rsidP="00221CB3">
      <w:pPr>
        <w:ind w:left="426" w:right="429"/>
        <w:jc w:val="both"/>
        <w:rPr>
          <w:rFonts w:asciiTheme="minorHAnsi" w:hAnsiTheme="minorHAnsi" w:cstheme="minorHAnsi"/>
          <w:sz w:val="20"/>
          <w:szCs w:val="20"/>
        </w:rPr>
      </w:pPr>
    </w:p>
    <w:p w14:paraId="2A6D6734" w14:textId="77777777"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b/>
          <w:bCs/>
          <w:sz w:val="20"/>
          <w:szCs w:val="20"/>
        </w:rPr>
        <w:t xml:space="preserve">2. </w:t>
      </w:r>
      <w:r w:rsidRPr="00D03C31">
        <w:rPr>
          <w:rFonts w:asciiTheme="minorHAnsi" w:hAnsiTheme="minorHAnsi" w:cstheme="minorHAnsi"/>
          <w:sz w:val="20"/>
          <w:szCs w:val="20"/>
        </w:rPr>
        <w:t>La fórmula de candidaturas para personas con discapacidad permanente, propietaria y suplente, deberán ser del mismo género; se podrá exceptuar lo anterior, cuando el propietario sea hombre, en tal caso, se podrá postular a una mujer como suplente, pero no a la inversa.</w:t>
      </w:r>
    </w:p>
    <w:p w14:paraId="421CF5A8" w14:textId="77777777" w:rsidR="00221CB3" w:rsidRPr="00D03C31" w:rsidRDefault="00221CB3" w:rsidP="00221CB3">
      <w:pPr>
        <w:ind w:left="426" w:right="429"/>
        <w:jc w:val="both"/>
        <w:rPr>
          <w:rFonts w:asciiTheme="minorHAnsi" w:hAnsiTheme="minorHAnsi" w:cstheme="minorHAnsi"/>
          <w:sz w:val="20"/>
          <w:szCs w:val="20"/>
        </w:rPr>
      </w:pPr>
    </w:p>
    <w:p w14:paraId="6C08F79C" w14:textId="77777777"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b/>
          <w:bCs/>
          <w:sz w:val="20"/>
          <w:szCs w:val="20"/>
        </w:rPr>
        <w:t xml:space="preserve">3. </w:t>
      </w:r>
      <w:r w:rsidRPr="00D03C31">
        <w:rPr>
          <w:rFonts w:asciiTheme="minorHAnsi" w:hAnsiTheme="minorHAnsi" w:cstheme="minorHAnsi"/>
          <w:sz w:val="20"/>
          <w:szCs w:val="20"/>
        </w:rPr>
        <w:t>Cada partido político podrá elegir libremente el orden de prelación que ocupará la fórmula de candidaturas para personas con discapacidad permanente de la lista respectiva. Y realizarse verificando los criterios para el cumplimiento del principio de paridad de género.</w:t>
      </w:r>
    </w:p>
    <w:p w14:paraId="2F1003C0" w14:textId="77777777" w:rsidR="00221CB3" w:rsidRPr="00D03C31" w:rsidRDefault="00221CB3" w:rsidP="00221CB3">
      <w:pPr>
        <w:ind w:left="426" w:right="429"/>
        <w:jc w:val="both"/>
        <w:rPr>
          <w:rFonts w:asciiTheme="minorHAnsi" w:hAnsiTheme="minorHAnsi" w:cstheme="minorHAnsi"/>
          <w:sz w:val="20"/>
          <w:szCs w:val="20"/>
        </w:rPr>
      </w:pPr>
    </w:p>
    <w:p w14:paraId="1B41C523" w14:textId="77777777" w:rsidR="00AA37BB" w:rsidRPr="00D03C31" w:rsidRDefault="00AA37BB" w:rsidP="00221CB3">
      <w:pPr>
        <w:ind w:left="426" w:right="429"/>
        <w:jc w:val="both"/>
        <w:rPr>
          <w:rFonts w:asciiTheme="minorHAnsi" w:hAnsiTheme="minorHAnsi" w:cstheme="minorHAnsi"/>
          <w:b/>
          <w:bCs/>
          <w:sz w:val="20"/>
          <w:szCs w:val="20"/>
        </w:rPr>
      </w:pPr>
    </w:p>
    <w:p w14:paraId="146C9BC5" w14:textId="79A071FC"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b/>
          <w:bCs/>
          <w:sz w:val="20"/>
          <w:szCs w:val="20"/>
        </w:rPr>
        <w:t>ARTÍCULO 27. ACREDITACIÓN DE LA CONDICIÓN DE DISCAPACIDAD</w:t>
      </w:r>
    </w:p>
    <w:p w14:paraId="25A07ED4" w14:textId="77777777" w:rsidR="00221CB3" w:rsidRPr="00D03C31" w:rsidRDefault="00221CB3" w:rsidP="00221CB3">
      <w:pPr>
        <w:ind w:left="426" w:right="429"/>
        <w:jc w:val="both"/>
        <w:rPr>
          <w:rFonts w:asciiTheme="minorHAnsi" w:hAnsiTheme="minorHAnsi" w:cstheme="minorHAnsi"/>
          <w:sz w:val="20"/>
          <w:szCs w:val="20"/>
        </w:rPr>
      </w:pPr>
    </w:p>
    <w:p w14:paraId="192E4F94" w14:textId="77777777"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sz w:val="20"/>
          <w:szCs w:val="20"/>
        </w:rPr>
        <w:t>Los partidos políticos al momento de presentar la postulación para el registro de la candidatura deberán acreditar el tipo de discapacidad permanente (intelectual, mental, física, sensorial o múltiple) para efectos del registro y el cumplimiento de la presente acción afirmativa, con los documentos pertinentes, pudiendo ser, entre otros:</w:t>
      </w:r>
    </w:p>
    <w:p w14:paraId="20AF9BF6" w14:textId="77777777" w:rsidR="00221CB3" w:rsidRPr="00D03C31" w:rsidRDefault="00221CB3" w:rsidP="00221CB3">
      <w:pPr>
        <w:ind w:left="426" w:right="429"/>
        <w:jc w:val="both"/>
        <w:rPr>
          <w:rFonts w:asciiTheme="minorHAnsi" w:hAnsiTheme="minorHAnsi" w:cstheme="minorHAnsi"/>
          <w:sz w:val="20"/>
          <w:szCs w:val="20"/>
        </w:rPr>
      </w:pPr>
    </w:p>
    <w:p w14:paraId="0BFEF2E1" w14:textId="77777777" w:rsidR="00221CB3" w:rsidRPr="00D03C31" w:rsidRDefault="00221CB3" w:rsidP="00221CB3">
      <w:pPr>
        <w:ind w:left="709" w:right="429"/>
        <w:jc w:val="both"/>
        <w:rPr>
          <w:rFonts w:asciiTheme="minorHAnsi" w:hAnsiTheme="minorHAnsi" w:cstheme="minorHAnsi"/>
          <w:sz w:val="20"/>
          <w:szCs w:val="20"/>
        </w:rPr>
      </w:pPr>
      <w:r w:rsidRPr="00D03C31">
        <w:rPr>
          <w:rFonts w:asciiTheme="minorHAnsi" w:hAnsiTheme="minorHAnsi" w:cstheme="minorHAnsi"/>
          <w:b/>
          <w:bCs/>
          <w:sz w:val="20"/>
          <w:szCs w:val="20"/>
        </w:rPr>
        <w:t xml:space="preserve">a)  </w:t>
      </w:r>
      <w:r w:rsidRPr="00D03C31">
        <w:rPr>
          <w:rFonts w:asciiTheme="minorHAnsi" w:hAnsiTheme="minorHAnsi" w:cstheme="minorHAnsi"/>
          <w:sz w:val="20"/>
          <w:szCs w:val="20"/>
        </w:rPr>
        <w:t>Certificación médica expedida por una Institución de salud pública, que dé cuenta fehaciente de la situación de discapacidad y que la misma es de carácter permanente, que deberá contener el nombre, firma y número de cédula profesional de la persona médica que la expide; el sello de la institución, domicilio del consultorio o institución; así como precisar el tipo de discapacidad; u</w:t>
      </w:r>
    </w:p>
    <w:p w14:paraId="4EB8524B" w14:textId="77777777" w:rsidR="00221CB3" w:rsidRPr="00D03C31" w:rsidRDefault="00221CB3" w:rsidP="00221CB3">
      <w:pPr>
        <w:ind w:left="709" w:right="429"/>
        <w:jc w:val="both"/>
        <w:rPr>
          <w:rFonts w:asciiTheme="minorHAnsi" w:hAnsiTheme="minorHAnsi" w:cstheme="minorHAnsi"/>
          <w:b/>
          <w:bCs/>
          <w:sz w:val="20"/>
          <w:szCs w:val="20"/>
        </w:rPr>
      </w:pPr>
    </w:p>
    <w:p w14:paraId="1039D5B3" w14:textId="77777777" w:rsidR="00221CB3" w:rsidRPr="00D03C31" w:rsidRDefault="00221CB3" w:rsidP="00221CB3">
      <w:pPr>
        <w:ind w:left="709" w:right="429"/>
        <w:jc w:val="both"/>
        <w:rPr>
          <w:rFonts w:asciiTheme="minorHAnsi" w:hAnsiTheme="minorHAnsi" w:cstheme="minorHAnsi"/>
          <w:sz w:val="20"/>
          <w:szCs w:val="20"/>
        </w:rPr>
      </w:pPr>
      <w:r w:rsidRPr="00D03C31">
        <w:rPr>
          <w:rFonts w:asciiTheme="minorHAnsi" w:hAnsiTheme="minorHAnsi" w:cstheme="minorHAnsi"/>
          <w:b/>
          <w:bCs/>
          <w:sz w:val="20"/>
          <w:szCs w:val="20"/>
        </w:rPr>
        <w:t xml:space="preserve">b)  </w:t>
      </w:r>
      <w:r w:rsidRPr="00D03C31">
        <w:rPr>
          <w:rFonts w:asciiTheme="minorHAnsi" w:hAnsiTheme="minorHAnsi" w:cstheme="minorHAnsi"/>
          <w:sz w:val="20"/>
          <w:szCs w:val="20"/>
        </w:rPr>
        <w:t>Credencial Nacional para Personas con Discapacidad vigente.</w:t>
      </w:r>
    </w:p>
    <w:p w14:paraId="15C7EE53" w14:textId="77777777" w:rsidR="00221CB3" w:rsidRPr="00D03C31" w:rsidRDefault="00221CB3" w:rsidP="00221CB3">
      <w:pPr>
        <w:ind w:left="426" w:right="429"/>
        <w:jc w:val="both"/>
        <w:rPr>
          <w:rFonts w:asciiTheme="minorHAnsi" w:hAnsiTheme="minorHAnsi" w:cstheme="minorHAnsi"/>
          <w:sz w:val="20"/>
          <w:szCs w:val="20"/>
        </w:rPr>
      </w:pPr>
    </w:p>
    <w:p w14:paraId="320EA5C5" w14:textId="77777777" w:rsidR="00221CB3" w:rsidRPr="00D03C31" w:rsidRDefault="00221CB3" w:rsidP="00221CB3">
      <w:pPr>
        <w:ind w:left="426" w:right="429"/>
        <w:jc w:val="both"/>
        <w:rPr>
          <w:rFonts w:asciiTheme="minorHAnsi" w:hAnsiTheme="minorHAnsi" w:cstheme="minorHAnsi"/>
          <w:sz w:val="20"/>
          <w:szCs w:val="20"/>
        </w:rPr>
      </w:pPr>
      <w:r w:rsidRPr="00D03C31">
        <w:rPr>
          <w:rFonts w:asciiTheme="minorHAnsi" w:hAnsiTheme="minorHAnsi" w:cstheme="minorHAnsi"/>
          <w:sz w:val="20"/>
          <w:szCs w:val="20"/>
        </w:rPr>
        <w:t>El cumplimiento de los requisitos que habrán de colmarse para esta acción afirmativa, serán verificados por la DEPPP y se someterán a consideración del Consejo General para que se pueda tener por acreditada la condición de discapacidad permanente.</w:t>
      </w:r>
    </w:p>
    <w:p w14:paraId="76FA3235" w14:textId="77777777" w:rsidR="00221CB3" w:rsidRPr="00D03C31" w:rsidRDefault="00221CB3" w:rsidP="00221CB3">
      <w:pPr>
        <w:ind w:left="426" w:right="429"/>
        <w:jc w:val="both"/>
        <w:rPr>
          <w:rFonts w:asciiTheme="minorHAnsi" w:hAnsiTheme="minorHAnsi" w:cstheme="minorHAnsi"/>
          <w:sz w:val="20"/>
          <w:szCs w:val="20"/>
        </w:rPr>
      </w:pPr>
    </w:p>
    <w:p w14:paraId="77650B92" w14:textId="77777777" w:rsidR="00221CB3" w:rsidRPr="00D03C31" w:rsidRDefault="00221CB3" w:rsidP="00221CB3">
      <w:pPr>
        <w:ind w:left="426" w:right="429"/>
        <w:jc w:val="both"/>
        <w:rPr>
          <w:rFonts w:asciiTheme="minorHAnsi" w:hAnsiTheme="minorHAnsi" w:cstheme="minorHAnsi"/>
        </w:rPr>
      </w:pPr>
      <w:r w:rsidRPr="00D03C31">
        <w:rPr>
          <w:rFonts w:asciiTheme="minorHAnsi" w:hAnsiTheme="minorHAnsi" w:cstheme="minorHAnsi"/>
          <w:sz w:val="20"/>
          <w:szCs w:val="20"/>
        </w:rPr>
        <w:lastRenderedPageBreak/>
        <w:t>Además de estas constancias, se deberá presentar una carta bajo protesta de decir verdad, en la que la persona candidata manifieste que es una persona con algún tipo de discapacidad permanente y que enfrenta de manera cotidiana y permanente barreras debido a la discapacidad con la que vive.</w:t>
      </w:r>
    </w:p>
    <w:p w14:paraId="7A79C4AA" w14:textId="77777777" w:rsidR="00221CB3" w:rsidRPr="00D03C31" w:rsidRDefault="00221CB3" w:rsidP="00221CB3">
      <w:pPr>
        <w:jc w:val="both"/>
        <w:rPr>
          <w:rFonts w:asciiTheme="minorHAnsi" w:hAnsiTheme="minorHAnsi" w:cstheme="minorHAnsi"/>
        </w:rPr>
      </w:pPr>
    </w:p>
    <w:p w14:paraId="2C7AABDD" w14:textId="77777777" w:rsidR="00221CB3" w:rsidRPr="00D03C31" w:rsidRDefault="00221CB3" w:rsidP="00221CB3">
      <w:pPr>
        <w:jc w:val="both"/>
        <w:rPr>
          <w:rFonts w:asciiTheme="minorHAnsi" w:hAnsiTheme="minorHAnsi" w:cstheme="minorHAnsi"/>
          <w:b/>
          <w:bCs/>
        </w:rPr>
      </w:pPr>
      <w:r w:rsidRPr="00D03C31">
        <w:rPr>
          <w:rFonts w:asciiTheme="minorHAnsi" w:hAnsiTheme="minorHAnsi" w:cstheme="minorHAnsi"/>
          <w:b/>
          <w:bCs/>
        </w:rPr>
        <w:t>Temas por considerar.</w:t>
      </w:r>
    </w:p>
    <w:p w14:paraId="79200BBB" w14:textId="77777777" w:rsidR="00221CB3" w:rsidRPr="00D03C31" w:rsidRDefault="00221CB3" w:rsidP="00221CB3">
      <w:pPr>
        <w:jc w:val="both"/>
        <w:rPr>
          <w:rFonts w:asciiTheme="minorHAnsi" w:hAnsiTheme="minorHAnsi" w:cstheme="minorHAnsi"/>
        </w:rPr>
      </w:pPr>
    </w:p>
    <w:p w14:paraId="5D6F0BF4" w14:textId="31A3A915" w:rsidR="00221CB3" w:rsidRPr="00D03C31" w:rsidRDefault="00221CB3" w:rsidP="00221CB3">
      <w:pPr>
        <w:jc w:val="both"/>
        <w:rPr>
          <w:rFonts w:asciiTheme="minorHAnsi" w:hAnsiTheme="minorHAnsi" w:cstheme="minorHAnsi"/>
        </w:rPr>
      </w:pPr>
      <w:r w:rsidRPr="00D03C31">
        <w:rPr>
          <w:rFonts w:asciiTheme="minorHAnsi" w:hAnsiTheme="minorHAnsi" w:cstheme="minorHAnsi"/>
        </w:rPr>
        <w:t xml:space="preserve">Considerando lo anterior y con objeto de incorporar </w:t>
      </w:r>
      <w:r w:rsidRPr="00D03C31">
        <w:rPr>
          <w:rFonts w:asciiTheme="minorHAnsi" w:hAnsiTheme="minorHAnsi" w:cstheme="minorHAnsi"/>
          <w:b/>
          <w:bCs/>
        </w:rPr>
        <w:t>acciones afirmativas</w:t>
      </w:r>
      <w:r w:rsidRPr="00D03C31">
        <w:rPr>
          <w:rFonts w:asciiTheme="minorHAnsi" w:hAnsiTheme="minorHAnsi" w:cstheme="minorHAnsi"/>
        </w:rPr>
        <w:t xml:space="preserve"> a favor de las personas con discapacidad en el Código Electoral para el Estado de Veracruz de Ignacio de la Llave, será necesario reflexionar sobre los</w:t>
      </w:r>
      <w:r w:rsidR="00105CB7">
        <w:rPr>
          <w:rFonts w:asciiTheme="minorHAnsi" w:hAnsiTheme="minorHAnsi" w:cstheme="minorHAnsi"/>
        </w:rPr>
        <w:t xml:space="preserve"> siguientes temas</w:t>
      </w:r>
      <w:r w:rsidRPr="00D03C31">
        <w:rPr>
          <w:rFonts w:asciiTheme="minorHAnsi" w:hAnsiTheme="minorHAnsi" w:cstheme="minorHAnsi"/>
        </w:rPr>
        <w:t xml:space="preserve">: </w:t>
      </w:r>
    </w:p>
    <w:p w14:paraId="082A75C6" w14:textId="77777777" w:rsidR="00221CB3" w:rsidRPr="00D03C31" w:rsidRDefault="00221CB3" w:rsidP="00221CB3">
      <w:pPr>
        <w:jc w:val="both"/>
        <w:rPr>
          <w:rFonts w:asciiTheme="minorHAnsi" w:hAnsiTheme="minorHAnsi" w:cstheme="minorHAnsi"/>
        </w:rPr>
      </w:pPr>
    </w:p>
    <w:p w14:paraId="5FF4D025" w14:textId="57AEC23A" w:rsidR="00221CB3" w:rsidRPr="00D03C31" w:rsidRDefault="00221CB3" w:rsidP="00221CB3">
      <w:pPr>
        <w:pStyle w:val="Prrafodelista"/>
        <w:numPr>
          <w:ilvl w:val="0"/>
          <w:numId w:val="40"/>
        </w:numPr>
        <w:ind w:left="714" w:hanging="357"/>
        <w:contextualSpacing w:val="0"/>
        <w:jc w:val="both"/>
        <w:rPr>
          <w:rFonts w:asciiTheme="minorHAnsi" w:hAnsiTheme="minorHAnsi" w:cstheme="minorHAnsi"/>
          <w:b/>
          <w:bCs/>
        </w:rPr>
      </w:pPr>
      <w:bookmarkStart w:id="4" w:name="_Hlk162918901"/>
      <w:r w:rsidRPr="00D03C31">
        <w:rPr>
          <w:rFonts w:asciiTheme="minorHAnsi" w:hAnsiTheme="minorHAnsi" w:cstheme="minorHAnsi"/>
          <w:b/>
          <w:bCs/>
        </w:rPr>
        <w:t>Respecto a candidaturas para persona</w:t>
      </w:r>
      <w:r w:rsidR="00105CB7">
        <w:rPr>
          <w:rFonts w:asciiTheme="minorHAnsi" w:hAnsiTheme="minorHAnsi" w:cstheme="minorHAnsi"/>
          <w:b/>
          <w:bCs/>
        </w:rPr>
        <w:t>s con discapacidad permanente a</w:t>
      </w:r>
      <w:r w:rsidRPr="00D03C31">
        <w:rPr>
          <w:rFonts w:asciiTheme="minorHAnsi" w:hAnsiTheme="minorHAnsi" w:cstheme="minorHAnsi"/>
          <w:b/>
          <w:bCs/>
        </w:rPr>
        <w:t xml:space="preserve"> diputaciones</w:t>
      </w:r>
      <w:r w:rsidR="00105CB7">
        <w:rPr>
          <w:rFonts w:asciiTheme="minorHAnsi" w:hAnsiTheme="minorHAnsi" w:cstheme="minorHAnsi"/>
          <w:b/>
          <w:bCs/>
        </w:rPr>
        <w:t xml:space="preserve"> locales</w:t>
      </w:r>
      <w:r w:rsidRPr="00D03C31">
        <w:rPr>
          <w:rFonts w:asciiTheme="minorHAnsi" w:hAnsiTheme="minorHAnsi" w:cstheme="minorHAnsi"/>
          <w:b/>
          <w:bCs/>
        </w:rPr>
        <w:t xml:space="preserve">. </w:t>
      </w:r>
    </w:p>
    <w:p w14:paraId="4DE20384" w14:textId="77777777" w:rsidR="00221CB3" w:rsidRPr="00D03C31" w:rsidRDefault="00221CB3" w:rsidP="00221CB3">
      <w:pPr>
        <w:pStyle w:val="Prrafodelista"/>
        <w:jc w:val="both"/>
        <w:rPr>
          <w:rFonts w:asciiTheme="minorHAnsi" w:hAnsiTheme="minorHAnsi" w:cstheme="minorHAnsi"/>
          <w:b/>
          <w:bCs/>
        </w:rPr>
      </w:pPr>
    </w:p>
    <w:p w14:paraId="72ADC441" w14:textId="3F702690" w:rsidR="00221CB3" w:rsidRPr="00D03C31" w:rsidRDefault="00221CB3" w:rsidP="00221CB3">
      <w:pPr>
        <w:pStyle w:val="Prrafodelista"/>
        <w:numPr>
          <w:ilvl w:val="0"/>
          <w:numId w:val="40"/>
        </w:numPr>
        <w:jc w:val="both"/>
        <w:rPr>
          <w:rFonts w:asciiTheme="minorHAnsi" w:hAnsiTheme="minorHAnsi" w:cstheme="minorHAnsi"/>
          <w:b/>
          <w:bCs/>
        </w:rPr>
      </w:pPr>
      <w:r w:rsidRPr="00D03C31">
        <w:rPr>
          <w:rFonts w:asciiTheme="minorHAnsi" w:hAnsiTheme="minorHAnsi" w:cstheme="minorHAnsi"/>
          <w:b/>
          <w:bCs/>
        </w:rPr>
        <w:t xml:space="preserve">Respecto a candidaturas para personas con discapacidad permanente </w:t>
      </w:r>
      <w:r w:rsidR="00105CB7">
        <w:rPr>
          <w:rFonts w:asciiTheme="minorHAnsi" w:hAnsiTheme="minorHAnsi" w:cstheme="minorHAnsi"/>
          <w:b/>
          <w:bCs/>
        </w:rPr>
        <w:t>a cargos edilicios.</w:t>
      </w:r>
    </w:p>
    <w:p w14:paraId="0F4EE1A2" w14:textId="77777777" w:rsidR="00221CB3" w:rsidRPr="00D03C31" w:rsidRDefault="00221CB3" w:rsidP="00221CB3">
      <w:pPr>
        <w:pStyle w:val="Prrafodelista"/>
        <w:ind w:left="714"/>
        <w:contextualSpacing w:val="0"/>
        <w:jc w:val="both"/>
        <w:rPr>
          <w:rFonts w:asciiTheme="minorHAnsi" w:hAnsiTheme="minorHAnsi" w:cstheme="minorHAnsi"/>
          <w:b/>
          <w:bCs/>
        </w:rPr>
      </w:pPr>
      <w:bookmarkStart w:id="5" w:name="_Hlk163608651"/>
    </w:p>
    <w:p w14:paraId="6032CC9B" w14:textId="77777777" w:rsidR="00221CB3" w:rsidRPr="00D03C31" w:rsidRDefault="00221CB3" w:rsidP="00221CB3">
      <w:pPr>
        <w:pStyle w:val="Prrafodelista"/>
        <w:numPr>
          <w:ilvl w:val="0"/>
          <w:numId w:val="40"/>
        </w:numPr>
        <w:ind w:left="714" w:hanging="357"/>
        <w:contextualSpacing w:val="0"/>
        <w:jc w:val="both"/>
        <w:rPr>
          <w:rFonts w:asciiTheme="minorHAnsi" w:hAnsiTheme="minorHAnsi" w:cstheme="minorHAnsi"/>
          <w:b/>
          <w:bCs/>
        </w:rPr>
      </w:pPr>
      <w:r w:rsidRPr="00D03C31">
        <w:rPr>
          <w:rFonts w:asciiTheme="minorHAnsi" w:hAnsiTheme="minorHAnsi" w:cstheme="minorHAnsi"/>
          <w:b/>
          <w:bCs/>
        </w:rPr>
        <w:t>Respecto a la acreditación de la condición de discapacidad.</w:t>
      </w:r>
    </w:p>
    <w:bookmarkEnd w:id="4"/>
    <w:bookmarkEnd w:id="5"/>
    <w:p w14:paraId="0C809882" w14:textId="77777777" w:rsidR="005D6582" w:rsidRPr="00D03C31" w:rsidRDefault="005D6582" w:rsidP="00221CB3">
      <w:pPr>
        <w:jc w:val="both"/>
        <w:rPr>
          <w:rFonts w:asciiTheme="minorHAnsi" w:hAnsiTheme="minorHAnsi" w:cstheme="minorHAnsi"/>
          <w:b/>
          <w:bCs/>
        </w:rPr>
      </w:pPr>
    </w:p>
    <w:p w14:paraId="0EF3831A" w14:textId="77777777" w:rsidR="005D6582" w:rsidRPr="00D03C31" w:rsidRDefault="005D6582" w:rsidP="00FE73B9">
      <w:pPr>
        <w:pStyle w:val="Prrafodelista"/>
        <w:jc w:val="both"/>
        <w:rPr>
          <w:rFonts w:asciiTheme="minorHAnsi" w:hAnsiTheme="minorHAnsi" w:cstheme="minorHAnsi"/>
          <w:b/>
          <w:bCs/>
        </w:rPr>
      </w:pPr>
    </w:p>
    <w:p w14:paraId="27267420" w14:textId="77777777" w:rsidR="005D6582" w:rsidRPr="00D03C31" w:rsidRDefault="005D6582" w:rsidP="00FE73B9">
      <w:pPr>
        <w:pStyle w:val="Prrafodelista"/>
        <w:jc w:val="both"/>
        <w:rPr>
          <w:rFonts w:asciiTheme="minorHAnsi" w:hAnsiTheme="minorHAnsi" w:cstheme="minorHAnsi"/>
          <w:b/>
          <w:bCs/>
        </w:rPr>
      </w:pPr>
    </w:p>
    <w:p w14:paraId="6B8624BF" w14:textId="09EB1DDD" w:rsidR="002C47C5" w:rsidRPr="00D03C31" w:rsidRDefault="00203F06" w:rsidP="00203F06">
      <w:pPr>
        <w:pStyle w:val="Prrafodelista"/>
        <w:numPr>
          <w:ilvl w:val="0"/>
          <w:numId w:val="38"/>
        </w:numPr>
        <w:jc w:val="both"/>
        <w:rPr>
          <w:rFonts w:asciiTheme="minorHAnsi" w:hAnsiTheme="minorHAnsi" w:cstheme="minorHAnsi"/>
          <w:b/>
          <w:bCs/>
        </w:rPr>
      </w:pPr>
      <w:r w:rsidRPr="00D03C31">
        <w:rPr>
          <w:rFonts w:asciiTheme="minorHAnsi" w:hAnsiTheme="minorHAnsi" w:cstheme="minorHAnsi"/>
          <w:b/>
          <w:bCs/>
        </w:rPr>
        <w:t>INFORMACIÓN DE APOYO.</w:t>
      </w:r>
    </w:p>
    <w:p w14:paraId="143CA043" w14:textId="77777777" w:rsidR="002C47C5" w:rsidRPr="00D03C31" w:rsidRDefault="002C47C5" w:rsidP="0014221D">
      <w:pPr>
        <w:jc w:val="both"/>
        <w:rPr>
          <w:rFonts w:asciiTheme="minorHAnsi" w:hAnsiTheme="minorHAnsi" w:cstheme="minorHAnsi"/>
        </w:rPr>
      </w:pPr>
    </w:p>
    <w:p w14:paraId="57C93183" w14:textId="129844E0" w:rsidR="002C47C5" w:rsidRPr="00D03C31" w:rsidRDefault="00203F06" w:rsidP="0014221D">
      <w:pPr>
        <w:jc w:val="both"/>
        <w:rPr>
          <w:rFonts w:asciiTheme="minorHAnsi" w:hAnsiTheme="minorHAnsi" w:cstheme="minorHAnsi"/>
        </w:rPr>
      </w:pPr>
      <w:r w:rsidRPr="00D03C31">
        <w:rPr>
          <w:rFonts w:asciiTheme="minorHAnsi" w:hAnsiTheme="minorHAnsi" w:cstheme="minorHAnsi"/>
        </w:rPr>
        <w:t xml:space="preserve">Se sugiere </w:t>
      </w:r>
      <w:r w:rsidR="00D42388" w:rsidRPr="00D03C31">
        <w:rPr>
          <w:rFonts w:asciiTheme="minorHAnsi" w:hAnsiTheme="minorHAnsi" w:cstheme="minorHAnsi"/>
        </w:rPr>
        <w:t xml:space="preserve">consultar </w:t>
      </w:r>
      <w:r w:rsidRPr="00D03C31">
        <w:rPr>
          <w:rFonts w:asciiTheme="minorHAnsi" w:hAnsiTheme="minorHAnsi" w:cstheme="minorHAnsi"/>
        </w:rPr>
        <w:t>los siguientes materiales de apoyo, mismos que están a disposición en el micrositio de la presente consulta</w:t>
      </w:r>
      <w:r w:rsidR="00826C89" w:rsidRPr="00D03C31">
        <w:rPr>
          <w:rFonts w:asciiTheme="minorHAnsi" w:hAnsiTheme="minorHAnsi" w:cstheme="minorHAnsi"/>
        </w:rPr>
        <w:t xml:space="preserve"> o en los hipervínculos referidos a continuación:</w:t>
      </w:r>
    </w:p>
    <w:p w14:paraId="28B8136D" w14:textId="77777777" w:rsidR="00203F06" w:rsidRPr="00D03C31" w:rsidRDefault="00203F06" w:rsidP="0014221D">
      <w:pPr>
        <w:jc w:val="both"/>
        <w:rPr>
          <w:rFonts w:asciiTheme="minorHAnsi" w:hAnsiTheme="minorHAnsi" w:cstheme="minorHAnsi"/>
        </w:rPr>
      </w:pPr>
    </w:p>
    <w:p w14:paraId="51B3413A" w14:textId="6CEB586D" w:rsidR="00203F06" w:rsidRPr="00D03C31" w:rsidRDefault="00D42388" w:rsidP="0032164F">
      <w:pPr>
        <w:pStyle w:val="Prrafodelista"/>
        <w:numPr>
          <w:ilvl w:val="0"/>
          <w:numId w:val="39"/>
        </w:numPr>
        <w:jc w:val="both"/>
        <w:rPr>
          <w:rFonts w:asciiTheme="minorHAnsi" w:hAnsiTheme="minorHAnsi" w:cstheme="minorHAnsi"/>
        </w:rPr>
      </w:pPr>
      <w:r w:rsidRPr="00D03C31">
        <w:rPr>
          <w:rFonts w:asciiTheme="minorHAnsi" w:hAnsiTheme="minorHAnsi" w:cstheme="minorHAnsi"/>
        </w:rPr>
        <w:t>Juicio para la protección de los derechos político-electorales del ciudadano TEV-JDC-570/2022</w:t>
      </w:r>
      <w:r w:rsidR="0032164F" w:rsidRPr="00D03C31">
        <w:rPr>
          <w:rFonts w:asciiTheme="minorHAnsi" w:hAnsiTheme="minorHAnsi" w:cstheme="minorHAnsi"/>
        </w:rPr>
        <w:t>.</w:t>
      </w:r>
    </w:p>
    <w:p w14:paraId="2D995F73" w14:textId="77777777" w:rsidR="003B7978" w:rsidRPr="00D03C31" w:rsidRDefault="003B7978" w:rsidP="003B7978">
      <w:pPr>
        <w:pStyle w:val="Prrafodelista"/>
        <w:rPr>
          <w:rFonts w:asciiTheme="minorHAnsi" w:hAnsiTheme="minorHAnsi" w:cstheme="minorHAnsi"/>
        </w:rPr>
      </w:pPr>
    </w:p>
    <w:p w14:paraId="0A9C8409" w14:textId="37E6D580" w:rsidR="00D42388" w:rsidRPr="00D03C31" w:rsidRDefault="0032164F" w:rsidP="00D42388">
      <w:pPr>
        <w:pStyle w:val="Prrafodelista"/>
        <w:numPr>
          <w:ilvl w:val="0"/>
          <w:numId w:val="39"/>
        </w:numPr>
        <w:rPr>
          <w:rFonts w:asciiTheme="minorHAnsi" w:hAnsiTheme="minorHAnsi" w:cstheme="minorHAnsi"/>
        </w:rPr>
      </w:pPr>
      <w:r w:rsidRPr="00D03C31">
        <w:rPr>
          <w:rFonts w:asciiTheme="minorHAnsi" w:hAnsiTheme="minorHAnsi" w:cstheme="minorHAnsi"/>
        </w:rPr>
        <w:t xml:space="preserve">Síntesis </w:t>
      </w:r>
      <w:r w:rsidR="00D42388" w:rsidRPr="00D03C31">
        <w:rPr>
          <w:rFonts w:asciiTheme="minorHAnsi" w:hAnsiTheme="minorHAnsi" w:cstheme="minorHAnsi"/>
        </w:rPr>
        <w:t>del Juicio para la protección de los derechos político-electorales del ciudadano TEV-JDC-570/2022.</w:t>
      </w:r>
    </w:p>
    <w:p w14:paraId="54A7E39D" w14:textId="77777777" w:rsidR="003B7978" w:rsidRPr="00D03C31" w:rsidRDefault="003B7978" w:rsidP="003B7978">
      <w:pPr>
        <w:pStyle w:val="Prrafodelista"/>
        <w:jc w:val="both"/>
        <w:rPr>
          <w:rFonts w:asciiTheme="minorHAnsi" w:hAnsiTheme="minorHAnsi" w:cstheme="minorHAnsi"/>
        </w:rPr>
      </w:pPr>
    </w:p>
    <w:p w14:paraId="49796DFE" w14:textId="6FEF9159" w:rsidR="0032164F" w:rsidRPr="00D03C31" w:rsidRDefault="008A4E5E" w:rsidP="007A624D">
      <w:pPr>
        <w:pStyle w:val="Prrafodelista"/>
        <w:numPr>
          <w:ilvl w:val="0"/>
          <w:numId w:val="39"/>
        </w:numPr>
        <w:jc w:val="both"/>
        <w:rPr>
          <w:rFonts w:asciiTheme="minorHAnsi" w:hAnsiTheme="minorHAnsi" w:cstheme="minorHAnsi"/>
        </w:rPr>
      </w:pPr>
      <w:r w:rsidRPr="00D03C31">
        <w:rPr>
          <w:rFonts w:asciiTheme="minorHAnsi" w:hAnsiTheme="minorHAnsi" w:cstheme="minorHAnsi"/>
        </w:rPr>
        <w:t>Convención sobre los Derechos de las Personas con Discapacidad de las Naciones Unidas</w:t>
      </w:r>
      <w:r w:rsidRPr="00D03C31">
        <w:rPr>
          <w:rStyle w:val="Refdenotaalpie"/>
          <w:rFonts w:asciiTheme="minorHAnsi" w:hAnsiTheme="minorHAnsi" w:cstheme="minorHAnsi"/>
        </w:rPr>
        <w:footnoteReference w:id="1"/>
      </w:r>
    </w:p>
    <w:p w14:paraId="276922E4" w14:textId="77777777" w:rsidR="003B7978" w:rsidRPr="00D03C31" w:rsidRDefault="003B7978" w:rsidP="003B7978">
      <w:pPr>
        <w:pStyle w:val="Prrafodelista"/>
        <w:autoSpaceDE w:val="0"/>
        <w:autoSpaceDN w:val="0"/>
        <w:adjustRightInd w:val="0"/>
        <w:spacing w:after="200" w:line="276" w:lineRule="auto"/>
        <w:jc w:val="both"/>
        <w:rPr>
          <w:rFonts w:ascii="Calibri" w:eastAsiaTheme="minorHAnsi" w:hAnsi="Calibri" w:cs="Calibri"/>
          <w:lang w:eastAsia="en-US"/>
          <w14:ligatures w14:val="standardContextual"/>
        </w:rPr>
      </w:pPr>
    </w:p>
    <w:p w14:paraId="5D39EF15" w14:textId="77777777" w:rsidR="003B7978" w:rsidRPr="00D03C31" w:rsidRDefault="00385A58" w:rsidP="007A624D">
      <w:pPr>
        <w:pStyle w:val="Prrafodelista"/>
        <w:numPr>
          <w:ilvl w:val="0"/>
          <w:numId w:val="39"/>
        </w:numPr>
        <w:autoSpaceDE w:val="0"/>
        <w:autoSpaceDN w:val="0"/>
        <w:adjustRightInd w:val="0"/>
        <w:spacing w:after="200" w:line="276" w:lineRule="auto"/>
        <w:jc w:val="both"/>
        <w:rPr>
          <w:rFonts w:ascii="Calibri" w:eastAsiaTheme="minorHAnsi" w:hAnsi="Calibri" w:cs="Calibri"/>
          <w:lang w:eastAsia="en-US"/>
          <w14:ligatures w14:val="standardContextual"/>
        </w:rPr>
      </w:pPr>
      <w:r w:rsidRPr="00D03C31">
        <w:rPr>
          <w:rFonts w:ascii="Calibri" w:eastAsiaTheme="minorHAnsi" w:hAnsi="Calibri" w:cs="Calibri"/>
          <w:lang w:eastAsia="en-US"/>
          <w14:ligatures w14:val="standardContextual"/>
        </w:rPr>
        <w:t>Observación General Núm. 7 (2018) sobre la participación de las personas con discapacidad, incluidos los niños y las niñas con discapacidad, a través de las organizaciones que las representan, en la aplicación y el seguimiento de la Convención, del Comité sobre los Derechos de las Personas con Discapacidad de las Naciones Unidas</w:t>
      </w:r>
      <w:r w:rsidR="007A624D" w:rsidRPr="00D03C31">
        <w:rPr>
          <w:rStyle w:val="Refdenotaalpie"/>
          <w:rFonts w:ascii="Calibri" w:eastAsiaTheme="minorHAnsi" w:hAnsi="Calibri" w:cs="Calibri"/>
          <w:lang w:eastAsia="en-US"/>
          <w14:ligatures w14:val="standardContextual"/>
        </w:rPr>
        <w:footnoteReference w:id="2"/>
      </w:r>
      <w:r w:rsidR="007A624D" w:rsidRPr="00D03C31">
        <w:rPr>
          <w:rFonts w:ascii="Calibri" w:eastAsiaTheme="minorHAnsi" w:hAnsi="Calibri" w:cs="Calibri"/>
          <w:lang w:eastAsia="en-US"/>
          <w14:ligatures w14:val="standardContextual"/>
        </w:rPr>
        <w:t>.</w:t>
      </w:r>
    </w:p>
    <w:p w14:paraId="1295D77E" w14:textId="77777777" w:rsidR="003B7978" w:rsidRPr="00D03C31" w:rsidRDefault="003B7978" w:rsidP="003B7978">
      <w:pPr>
        <w:pStyle w:val="Prrafodelista"/>
        <w:rPr>
          <w:rFonts w:asciiTheme="minorHAnsi" w:hAnsiTheme="minorHAnsi" w:cstheme="minorHAnsi"/>
        </w:rPr>
      </w:pPr>
    </w:p>
    <w:p w14:paraId="5C7D4B20" w14:textId="3547BB19" w:rsidR="002C47C5" w:rsidRPr="00D03C31" w:rsidRDefault="003B7978" w:rsidP="007A624D">
      <w:pPr>
        <w:pStyle w:val="Prrafodelista"/>
        <w:numPr>
          <w:ilvl w:val="0"/>
          <w:numId w:val="39"/>
        </w:numPr>
        <w:autoSpaceDE w:val="0"/>
        <w:autoSpaceDN w:val="0"/>
        <w:adjustRightInd w:val="0"/>
        <w:spacing w:after="200" w:line="276" w:lineRule="auto"/>
        <w:jc w:val="both"/>
        <w:rPr>
          <w:rFonts w:ascii="Calibri" w:eastAsiaTheme="minorHAnsi" w:hAnsi="Calibri" w:cs="Calibri"/>
          <w:lang w:eastAsia="en-US"/>
          <w14:ligatures w14:val="standardContextual"/>
        </w:rPr>
      </w:pPr>
      <w:r w:rsidRPr="00D03C31">
        <w:rPr>
          <w:rFonts w:asciiTheme="minorHAnsi" w:hAnsiTheme="minorHAnsi" w:cstheme="minorHAnsi"/>
        </w:rPr>
        <w:lastRenderedPageBreak/>
        <w:t>Constitución Política del Estado de Veracruz de Ignacio de la Llave establece en su artículo 15 que las y los ciudadanos tienen los siguientes derechos: I) Participar en las elecciones estatales y municipales, así como en los procesos de plebiscito, referendo e iniciativa popular, incluyendo el derecho a votar y ser votados. Solo podrán ejercer el voto aquellos ciudadanos que cuenten con credencial de elector y estén debidamente registrados en el listado nominal correspondiente; II) Afiliarse de manera libre e individual a los partidos políticos u organizaciones políticas de su elección; y III) Estar informados sobre las actividades llevadas a cabo por sus representantes políticos</w:t>
      </w:r>
      <w:r w:rsidRPr="00D03C31">
        <w:rPr>
          <w:rStyle w:val="Refdenotaalpie"/>
          <w:rFonts w:asciiTheme="minorHAnsi" w:hAnsiTheme="minorHAnsi" w:cstheme="minorHAnsi"/>
        </w:rPr>
        <w:footnoteReference w:id="3"/>
      </w:r>
      <w:r w:rsidRPr="00D03C31">
        <w:rPr>
          <w:rFonts w:asciiTheme="minorHAnsi" w:hAnsiTheme="minorHAnsi" w:cstheme="minorHAnsi"/>
        </w:rPr>
        <w:t>.</w:t>
      </w:r>
    </w:p>
    <w:p w14:paraId="1BC4295C" w14:textId="77777777" w:rsidR="001F7800" w:rsidRPr="00D03C31" w:rsidRDefault="001F7800" w:rsidP="001F7800">
      <w:pPr>
        <w:pStyle w:val="Prrafodelista"/>
        <w:rPr>
          <w:rFonts w:ascii="Calibri" w:eastAsiaTheme="minorHAnsi" w:hAnsi="Calibri" w:cs="Calibri"/>
          <w:lang w:eastAsia="en-US"/>
          <w14:ligatures w14:val="standardContextual"/>
        </w:rPr>
      </w:pPr>
    </w:p>
    <w:p w14:paraId="1F2CFBCA" w14:textId="35F0864C" w:rsidR="001F7800" w:rsidRPr="00D03C31" w:rsidRDefault="001F7800" w:rsidP="007A624D">
      <w:pPr>
        <w:pStyle w:val="Prrafodelista"/>
        <w:numPr>
          <w:ilvl w:val="0"/>
          <w:numId w:val="39"/>
        </w:numPr>
        <w:autoSpaceDE w:val="0"/>
        <w:autoSpaceDN w:val="0"/>
        <w:adjustRightInd w:val="0"/>
        <w:spacing w:after="200" w:line="276" w:lineRule="auto"/>
        <w:jc w:val="both"/>
        <w:rPr>
          <w:rFonts w:ascii="Calibri" w:eastAsiaTheme="minorHAnsi" w:hAnsi="Calibri" w:cs="Calibri"/>
          <w:lang w:eastAsia="en-US"/>
          <w14:ligatures w14:val="standardContextual"/>
        </w:rPr>
      </w:pPr>
      <w:r w:rsidRPr="00D03C31">
        <w:rPr>
          <w:rFonts w:ascii="Calibri" w:eastAsiaTheme="minorHAnsi" w:hAnsi="Calibri" w:cs="Calibri"/>
          <w:lang w:eastAsia="en-US"/>
          <w14:ligatures w14:val="standardContextual"/>
        </w:rPr>
        <w:t>Código Electoral para el Estado de Veracruz de Ignacio de la Llave establece en su artículo 3 como algunos de los derechos de las y los ciudadanos: I) Votar y ser votados en las elecciones locales para ocupar los cargos públicos de elección popular; II) Participar en los procedimientos de plebiscito y referendo; III) Constituir organizaciones políticas y afiliarse libremente a ellas; IV) Participar como observadores electorales; entre otras</w:t>
      </w:r>
      <w:r w:rsidRPr="00D03C31">
        <w:rPr>
          <w:rStyle w:val="Refdenotaalpie"/>
          <w:rFonts w:ascii="Calibri" w:eastAsiaTheme="minorHAnsi" w:hAnsi="Calibri" w:cs="Calibri"/>
          <w:lang w:eastAsia="en-US"/>
          <w14:ligatures w14:val="standardContextual"/>
        </w:rPr>
        <w:footnoteReference w:id="4"/>
      </w:r>
      <w:r w:rsidRPr="00D03C31">
        <w:rPr>
          <w:rFonts w:ascii="Calibri" w:eastAsiaTheme="minorHAnsi" w:hAnsi="Calibri" w:cs="Calibri"/>
          <w:lang w:eastAsia="en-US"/>
          <w14:ligatures w14:val="standardContextual"/>
        </w:rPr>
        <w:t>.</w:t>
      </w:r>
    </w:p>
    <w:p w14:paraId="671D6765" w14:textId="77777777" w:rsidR="001F7800" w:rsidRPr="00D03C31" w:rsidRDefault="001F7800" w:rsidP="001F7800">
      <w:pPr>
        <w:pStyle w:val="Prrafodelista"/>
        <w:rPr>
          <w:rFonts w:ascii="Calibri" w:eastAsiaTheme="minorHAnsi" w:hAnsi="Calibri" w:cs="Calibri"/>
          <w:lang w:eastAsia="en-US"/>
          <w14:ligatures w14:val="standardContextual"/>
        </w:rPr>
      </w:pPr>
    </w:p>
    <w:p w14:paraId="27223A25" w14:textId="114627AA" w:rsidR="001F7800" w:rsidRPr="00D03C31" w:rsidRDefault="001F7800" w:rsidP="007A624D">
      <w:pPr>
        <w:pStyle w:val="Prrafodelista"/>
        <w:numPr>
          <w:ilvl w:val="0"/>
          <w:numId w:val="39"/>
        </w:numPr>
        <w:autoSpaceDE w:val="0"/>
        <w:autoSpaceDN w:val="0"/>
        <w:adjustRightInd w:val="0"/>
        <w:spacing w:after="200" w:line="276" w:lineRule="auto"/>
        <w:jc w:val="both"/>
        <w:rPr>
          <w:rFonts w:ascii="Calibri" w:eastAsiaTheme="minorHAnsi" w:hAnsi="Calibri" w:cs="Calibri"/>
          <w:lang w:eastAsia="en-US"/>
          <w14:ligatures w14:val="standardContextual"/>
        </w:rPr>
      </w:pPr>
      <w:r w:rsidRPr="00D03C31">
        <w:rPr>
          <w:rFonts w:ascii="Calibri" w:eastAsiaTheme="minorHAnsi" w:hAnsi="Calibri" w:cs="Calibri"/>
          <w:lang w:eastAsia="en-US"/>
          <w14:ligatures w14:val="standardContextual"/>
        </w:rPr>
        <w:t>Ley para la Integración de las Personas con Discapacidad del Estado de Veracruz de Ignacio de la Llave, desarrolla en sus artículos 3, fracción IV); 10, fracción IX y XIII; y 38, fracción I, el derecho a la participación efectiva de las personas con discapacidad en la vida política y pública de su comunidad, así como a la libertad de expresión, de opinión y acceso a la información</w:t>
      </w:r>
      <w:r w:rsidRPr="00D03C31">
        <w:rPr>
          <w:rStyle w:val="Refdenotaalpie"/>
          <w:rFonts w:ascii="Calibri" w:eastAsiaTheme="minorHAnsi" w:hAnsi="Calibri" w:cs="Calibri"/>
          <w:lang w:eastAsia="en-US"/>
          <w14:ligatures w14:val="standardContextual"/>
        </w:rPr>
        <w:footnoteReference w:id="5"/>
      </w:r>
      <w:r w:rsidRPr="00D03C31">
        <w:rPr>
          <w:rFonts w:ascii="Calibri" w:eastAsiaTheme="minorHAnsi" w:hAnsi="Calibri" w:cs="Calibri"/>
          <w:lang w:eastAsia="en-US"/>
          <w14:ligatures w14:val="standardContextual"/>
        </w:rPr>
        <w:t>.</w:t>
      </w:r>
    </w:p>
    <w:p w14:paraId="6C7CF14C" w14:textId="77777777" w:rsidR="0089567E" w:rsidRPr="00D03C31" w:rsidRDefault="0089567E" w:rsidP="0089567E">
      <w:pPr>
        <w:pStyle w:val="Prrafodelista"/>
        <w:rPr>
          <w:rFonts w:ascii="Calibri" w:eastAsiaTheme="minorHAnsi" w:hAnsi="Calibri" w:cs="Calibri"/>
          <w:lang w:eastAsia="en-US"/>
          <w14:ligatures w14:val="standardContextual"/>
        </w:rPr>
      </w:pPr>
    </w:p>
    <w:p w14:paraId="1428637A" w14:textId="22C8CCCB" w:rsidR="0089567E" w:rsidRPr="00D03C31" w:rsidRDefault="0089567E" w:rsidP="007A624D">
      <w:pPr>
        <w:pStyle w:val="Prrafodelista"/>
        <w:numPr>
          <w:ilvl w:val="0"/>
          <w:numId w:val="39"/>
        </w:numPr>
        <w:autoSpaceDE w:val="0"/>
        <w:autoSpaceDN w:val="0"/>
        <w:adjustRightInd w:val="0"/>
        <w:spacing w:after="200" w:line="276" w:lineRule="auto"/>
        <w:jc w:val="both"/>
        <w:rPr>
          <w:rFonts w:ascii="Calibri" w:eastAsiaTheme="minorHAnsi" w:hAnsi="Calibri" w:cs="Calibri"/>
          <w:lang w:eastAsia="en-US"/>
          <w14:ligatures w14:val="standardContextual"/>
        </w:rPr>
      </w:pPr>
      <w:r w:rsidRPr="00D03C31">
        <w:rPr>
          <w:rFonts w:ascii="Calibri" w:eastAsiaTheme="minorHAnsi" w:hAnsi="Calibri" w:cs="Calibri"/>
          <w:lang w:eastAsia="en-US"/>
          <w14:ligatures w14:val="standardContextual"/>
        </w:rPr>
        <w:t>Lineamientos para la implementación de Acciones Afirmativas en cargos de elección popular, en favor de Personas Indígenas, Afromexicanas, Jóvenes, con Discapacidad y de la Comunidad LGBTTTIQA+, aplicables para los Procesos Electorales Locales Ordinarios 2023-2024 y 2024-2025 y los extraordinarios que en su caso deriven de los mismos, en el estado de Veracruz</w:t>
      </w:r>
      <w:r w:rsidRPr="00D03C31">
        <w:rPr>
          <w:rStyle w:val="Refdenotaalpie"/>
          <w:rFonts w:ascii="Calibri" w:eastAsiaTheme="minorHAnsi" w:hAnsi="Calibri" w:cs="Calibri"/>
          <w:lang w:eastAsia="en-US"/>
          <w14:ligatures w14:val="standardContextual"/>
        </w:rPr>
        <w:footnoteReference w:id="6"/>
      </w:r>
      <w:r w:rsidRPr="00D03C31">
        <w:rPr>
          <w:rFonts w:ascii="Calibri" w:eastAsiaTheme="minorHAnsi" w:hAnsi="Calibri" w:cs="Calibri"/>
          <w:lang w:eastAsia="en-US"/>
          <w14:ligatures w14:val="standardContextual"/>
        </w:rPr>
        <w:t>.</w:t>
      </w:r>
    </w:p>
    <w:p w14:paraId="4DB7F0FA" w14:textId="77777777" w:rsidR="002C47C5" w:rsidRPr="00D03C31" w:rsidRDefault="002C47C5" w:rsidP="0014221D">
      <w:pPr>
        <w:jc w:val="both"/>
        <w:rPr>
          <w:rFonts w:asciiTheme="minorHAnsi" w:hAnsiTheme="minorHAnsi" w:cstheme="minorHAnsi"/>
        </w:rPr>
      </w:pPr>
    </w:p>
    <w:p w14:paraId="24A4854F" w14:textId="77777777" w:rsidR="002C47C5" w:rsidRPr="00D03C31" w:rsidRDefault="002C47C5" w:rsidP="0014221D">
      <w:pPr>
        <w:jc w:val="both"/>
        <w:rPr>
          <w:rFonts w:asciiTheme="minorHAnsi" w:hAnsiTheme="minorHAnsi" w:cstheme="minorHAnsi"/>
        </w:rPr>
      </w:pPr>
    </w:p>
    <w:p w14:paraId="0E1EFBCA" w14:textId="77777777" w:rsidR="002C47C5" w:rsidRPr="00D03C31" w:rsidRDefault="002C47C5" w:rsidP="0014221D">
      <w:pPr>
        <w:jc w:val="both"/>
        <w:rPr>
          <w:rFonts w:asciiTheme="minorHAnsi" w:hAnsiTheme="minorHAnsi" w:cstheme="minorHAnsi"/>
        </w:rPr>
      </w:pPr>
      <w:bookmarkStart w:id="6" w:name="_GoBack"/>
      <w:bookmarkEnd w:id="6"/>
    </w:p>
    <w:p w14:paraId="41E05EEE" w14:textId="7F952A66" w:rsidR="007823E7" w:rsidRPr="00203F06" w:rsidRDefault="00203F06" w:rsidP="00203F06">
      <w:pPr>
        <w:jc w:val="center"/>
        <w:rPr>
          <w:rFonts w:asciiTheme="minorHAnsi" w:hAnsiTheme="minorHAnsi" w:cstheme="minorHAnsi"/>
          <w:b/>
          <w:bCs/>
        </w:rPr>
      </w:pPr>
      <w:r w:rsidRPr="00D03C31">
        <w:rPr>
          <w:rFonts w:asciiTheme="minorHAnsi" w:hAnsiTheme="minorHAnsi" w:cstheme="minorHAnsi"/>
          <w:b/>
          <w:bCs/>
        </w:rPr>
        <w:t>COMISIÓN ORGANIZADORA DE LA CONSULTA.</w:t>
      </w:r>
    </w:p>
    <w:p w14:paraId="043018D9" w14:textId="77777777" w:rsidR="007823E7" w:rsidRPr="00DC6948" w:rsidRDefault="007823E7" w:rsidP="0014221D">
      <w:pPr>
        <w:jc w:val="both"/>
        <w:rPr>
          <w:rFonts w:asciiTheme="minorHAnsi" w:hAnsiTheme="minorHAnsi" w:cstheme="minorHAnsi"/>
        </w:rPr>
      </w:pPr>
    </w:p>
    <w:p w14:paraId="16F9808D" w14:textId="77777777" w:rsidR="002C47C5" w:rsidRDefault="002C47C5" w:rsidP="00E17A4A">
      <w:pPr>
        <w:jc w:val="both"/>
        <w:rPr>
          <w:rFonts w:asciiTheme="minorHAnsi" w:hAnsiTheme="minorHAnsi" w:cstheme="minorHAnsi"/>
          <w:lang w:val="es-ES"/>
        </w:rPr>
      </w:pPr>
    </w:p>
    <w:sectPr w:rsidR="002C47C5" w:rsidSect="0080453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E0DE" w14:textId="77777777" w:rsidR="00654A38" w:rsidRDefault="00654A38">
      <w:r>
        <w:separator/>
      </w:r>
    </w:p>
  </w:endnote>
  <w:endnote w:type="continuationSeparator" w:id="0">
    <w:p w14:paraId="2928E302" w14:textId="77777777" w:rsidR="00654A38" w:rsidRDefault="0065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713168"/>
      <w:docPartObj>
        <w:docPartGallery w:val="Page Numbers (Bottom of Page)"/>
        <w:docPartUnique/>
      </w:docPartObj>
    </w:sdtPr>
    <w:sdtEndPr/>
    <w:sdtContent>
      <w:sdt>
        <w:sdtPr>
          <w:id w:val="-1769616900"/>
          <w:docPartObj>
            <w:docPartGallery w:val="Page Numbers (Top of Page)"/>
            <w:docPartUnique/>
          </w:docPartObj>
        </w:sdtPr>
        <w:sdtEndPr/>
        <w:sdtContent>
          <w:p w14:paraId="711CEC76" w14:textId="18922D8F" w:rsidR="00582EFA" w:rsidRDefault="00582EFA">
            <w:pPr>
              <w:pStyle w:val="Piedepgina"/>
              <w:jc w:val="right"/>
            </w:pPr>
            <w:r>
              <w:rPr>
                <w:b/>
                <w:bCs/>
              </w:rPr>
              <w:fldChar w:fldCharType="begin"/>
            </w:r>
            <w:r>
              <w:rPr>
                <w:b/>
                <w:bCs/>
              </w:rPr>
              <w:instrText>PAGE</w:instrText>
            </w:r>
            <w:r>
              <w:rPr>
                <w:b/>
                <w:bCs/>
              </w:rPr>
              <w:fldChar w:fldCharType="separate"/>
            </w:r>
            <w:r w:rsidR="00105CB7">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05CB7">
              <w:rPr>
                <w:b/>
                <w:bCs/>
                <w:noProof/>
              </w:rPr>
              <w:t>6</w:t>
            </w:r>
            <w:r>
              <w:rPr>
                <w:b/>
                <w:bCs/>
              </w:rPr>
              <w:fldChar w:fldCharType="end"/>
            </w:r>
          </w:p>
        </w:sdtContent>
      </w:sdt>
    </w:sdtContent>
  </w:sdt>
  <w:p w14:paraId="0DDD48E1" w14:textId="0BB9C73B" w:rsidR="00B24B86" w:rsidRDefault="00B24B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C567" w14:textId="77777777" w:rsidR="00654A38" w:rsidRDefault="00654A38">
      <w:r>
        <w:separator/>
      </w:r>
    </w:p>
  </w:footnote>
  <w:footnote w:type="continuationSeparator" w:id="0">
    <w:p w14:paraId="2F6274C0" w14:textId="77777777" w:rsidR="00654A38" w:rsidRDefault="00654A38">
      <w:r>
        <w:continuationSeparator/>
      </w:r>
    </w:p>
  </w:footnote>
  <w:footnote w:id="1">
    <w:p w14:paraId="3A5E6839" w14:textId="60993862" w:rsidR="008A4E5E" w:rsidRPr="00D7471A" w:rsidRDefault="008A4E5E" w:rsidP="000117B1">
      <w:pPr>
        <w:pStyle w:val="Textonotapie"/>
        <w:jc w:val="both"/>
        <w:rPr>
          <w:lang w:val="en-US"/>
        </w:rPr>
      </w:pPr>
      <w:r w:rsidRPr="00D7471A">
        <w:rPr>
          <w:rStyle w:val="Refdenotaalpie"/>
        </w:rPr>
        <w:footnoteRef/>
      </w:r>
      <w:r w:rsidRPr="00D7471A">
        <w:rPr>
          <w:lang w:val="en-US"/>
        </w:rPr>
        <w:t xml:space="preserve"> </w:t>
      </w:r>
      <w:hyperlink r:id="rId1" w:history="1">
        <w:r w:rsidRPr="00D7471A">
          <w:rPr>
            <w:rStyle w:val="Hipervnculo"/>
            <w:lang w:val="en-US"/>
          </w:rPr>
          <w:t>https://www.un.org/esa/socdev/enable/documents/tccconvs.pdf</w:t>
        </w:r>
      </w:hyperlink>
      <w:r w:rsidRPr="00D7471A">
        <w:rPr>
          <w:lang w:val="en-US"/>
        </w:rPr>
        <w:t xml:space="preserve"> </w:t>
      </w:r>
    </w:p>
  </w:footnote>
  <w:footnote w:id="2">
    <w:p w14:paraId="00323DFF" w14:textId="26DCD0A8" w:rsidR="007A624D" w:rsidRPr="00D7471A" w:rsidRDefault="007A624D" w:rsidP="000117B1">
      <w:pPr>
        <w:pStyle w:val="Textonotapie"/>
        <w:jc w:val="both"/>
        <w:rPr>
          <w:lang w:val="en-US"/>
        </w:rPr>
      </w:pPr>
      <w:r w:rsidRPr="00D7471A">
        <w:rPr>
          <w:rStyle w:val="Refdenotaalpie"/>
        </w:rPr>
        <w:footnoteRef/>
      </w:r>
      <w:r w:rsidRPr="00D7471A">
        <w:rPr>
          <w:lang w:val="en-US"/>
        </w:rPr>
        <w:t xml:space="preserve"> </w:t>
      </w:r>
      <w:hyperlink r:id="rId2" w:history="1">
        <w:r w:rsidRPr="00D7471A">
          <w:rPr>
            <w:rStyle w:val="Hipervnculo"/>
            <w:lang w:val="en-US"/>
          </w:rPr>
          <w:t>https://documents.un.org/doc/undoc/gen/g18/336/57/pdf/g1833657.pdf?token=2kuKFnePiJxHynC5oZ&amp;fe=true</w:t>
        </w:r>
      </w:hyperlink>
      <w:r w:rsidRPr="00D7471A">
        <w:rPr>
          <w:lang w:val="en-US"/>
        </w:rPr>
        <w:t xml:space="preserve"> </w:t>
      </w:r>
    </w:p>
  </w:footnote>
  <w:footnote w:id="3">
    <w:p w14:paraId="1BE1865A" w14:textId="3FC2EBF4" w:rsidR="003B7978" w:rsidRPr="00D7471A" w:rsidRDefault="003B7978">
      <w:pPr>
        <w:pStyle w:val="Textonotapie"/>
        <w:rPr>
          <w:lang w:val="en-US"/>
        </w:rPr>
      </w:pPr>
      <w:r w:rsidRPr="00D7471A">
        <w:rPr>
          <w:rStyle w:val="Refdenotaalpie"/>
        </w:rPr>
        <w:footnoteRef/>
      </w:r>
      <w:r w:rsidRPr="00D7471A">
        <w:rPr>
          <w:lang w:val="en-US"/>
        </w:rPr>
        <w:t xml:space="preserve"> </w:t>
      </w:r>
      <w:hyperlink r:id="rId3" w:history="1">
        <w:r w:rsidR="001F7800" w:rsidRPr="00D7471A">
          <w:rPr>
            <w:rStyle w:val="Hipervnculo"/>
            <w:lang w:val="en-US"/>
          </w:rPr>
          <w:t>https://www.legisver.gob.mx/leyes/LeyesPDF/CONSTITUCION26032024FE.pdf</w:t>
        </w:r>
      </w:hyperlink>
      <w:r w:rsidR="001F7800" w:rsidRPr="00D7471A">
        <w:rPr>
          <w:lang w:val="en-US"/>
        </w:rPr>
        <w:t xml:space="preserve"> </w:t>
      </w:r>
    </w:p>
  </w:footnote>
  <w:footnote w:id="4">
    <w:p w14:paraId="675CE381" w14:textId="574A0249" w:rsidR="001F7800" w:rsidRPr="00D7471A" w:rsidRDefault="001F7800">
      <w:pPr>
        <w:pStyle w:val="Textonotapie"/>
        <w:rPr>
          <w:lang w:val="en-US"/>
        </w:rPr>
      </w:pPr>
      <w:r w:rsidRPr="00D7471A">
        <w:rPr>
          <w:rStyle w:val="Refdenotaalpie"/>
        </w:rPr>
        <w:footnoteRef/>
      </w:r>
      <w:r w:rsidRPr="00D7471A">
        <w:rPr>
          <w:lang w:val="en-US"/>
        </w:rPr>
        <w:t xml:space="preserve"> </w:t>
      </w:r>
      <w:hyperlink r:id="rId4" w:history="1">
        <w:r w:rsidRPr="00D7471A">
          <w:rPr>
            <w:rStyle w:val="Hipervnculo"/>
            <w:lang w:val="en-US"/>
          </w:rPr>
          <w:t>https://www.legisver.gob.mx/leyes/LeyesPDF/CODIGOELECTORAL19062023.pdf</w:t>
        </w:r>
      </w:hyperlink>
      <w:r w:rsidRPr="00D7471A">
        <w:rPr>
          <w:lang w:val="en-US"/>
        </w:rPr>
        <w:t xml:space="preserve"> </w:t>
      </w:r>
    </w:p>
  </w:footnote>
  <w:footnote w:id="5">
    <w:p w14:paraId="4B6C6C50" w14:textId="5A5F8544" w:rsidR="001F7800" w:rsidRPr="00D7471A" w:rsidRDefault="001F7800">
      <w:pPr>
        <w:pStyle w:val="Textonotapie"/>
        <w:rPr>
          <w:lang w:val="en-US"/>
        </w:rPr>
      </w:pPr>
      <w:r w:rsidRPr="00D7471A">
        <w:rPr>
          <w:rStyle w:val="Refdenotaalpie"/>
        </w:rPr>
        <w:footnoteRef/>
      </w:r>
      <w:r w:rsidRPr="00D7471A">
        <w:rPr>
          <w:lang w:val="en-US"/>
        </w:rPr>
        <w:t xml:space="preserve"> </w:t>
      </w:r>
      <w:hyperlink r:id="rId5" w:history="1">
        <w:r w:rsidRPr="00D7471A">
          <w:rPr>
            <w:rStyle w:val="Hipervnculo"/>
            <w:lang w:val="en-US"/>
          </w:rPr>
          <w:t>https://www.legisver.gob.mx/leyes/LeyesPDF/LIPDISCAPACIDAD08062023.pdf</w:t>
        </w:r>
      </w:hyperlink>
      <w:r w:rsidRPr="00D7471A">
        <w:rPr>
          <w:lang w:val="en-US"/>
        </w:rPr>
        <w:t xml:space="preserve"> </w:t>
      </w:r>
    </w:p>
  </w:footnote>
  <w:footnote w:id="6">
    <w:p w14:paraId="0C655992" w14:textId="2C7B6723" w:rsidR="0089567E" w:rsidRPr="0089567E" w:rsidRDefault="0089567E">
      <w:pPr>
        <w:pStyle w:val="Textonotapie"/>
        <w:rPr>
          <w:lang w:val="en-US"/>
        </w:rPr>
      </w:pPr>
      <w:r w:rsidRPr="00D7471A">
        <w:rPr>
          <w:rStyle w:val="Refdenotaalpie"/>
        </w:rPr>
        <w:footnoteRef/>
      </w:r>
      <w:r w:rsidRPr="00D7471A">
        <w:rPr>
          <w:lang w:val="en-US"/>
        </w:rPr>
        <w:t xml:space="preserve"> </w:t>
      </w:r>
      <w:hyperlink r:id="rId6" w:history="1">
        <w:r w:rsidRPr="00D7471A">
          <w:rPr>
            <w:rStyle w:val="Hipervnculo"/>
            <w:lang w:val="en-US"/>
          </w:rPr>
          <w:t>OPLEV_CG216_2023_ANEXO2.pdf (oplever.org.mx)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580C" w14:textId="097482FC" w:rsidR="00E86787" w:rsidRDefault="00DC6948" w:rsidP="00DC6948">
    <w:pPr>
      <w:pStyle w:val="Encabezado"/>
      <w:tabs>
        <w:tab w:val="left" w:pos="555"/>
        <w:tab w:val="center" w:pos="4680"/>
      </w:tabs>
    </w:pPr>
    <w:r w:rsidRPr="00A623BA">
      <w:rPr>
        <w:noProof/>
        <w:lang w:eastAsia="es-MX"/>
      </w:rPr>
      <w:drawing>
        <wp:anchor distT="0" distB="0" distL="114300" distR="114300" simplePos="0" relativeHeight="251664384" behindDoc="0" locked="0" layoutInCell="1" allowOverlap="1" wp14:anchorId="55D1BF08" wp14:editId="2F3CB968">
          <wp:simplePos x="0" y="0"/>
          <wp:positionH relativeFrom="margin">
            <wp:posOffset>-428625</wp:posOffset>
          </wp:positionH>
          <wp:positionV relativeFrom="paragraph">
            <wp:posOffset>-325755</wp:posOffset>
          </wp:positionV>
          <wp:extent cx="1266825" cy="1273780"/>
          <wp:effectExtent l="0" t="0" r="0" b="3175"/>
          <wp:wrapNone/>
          <wp:docPr id="4" name="Imagen 4" descr="C:\Users\usuario1\Downloads\WhatsApp Image 2021-11-16 at 14.0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Downloads\WhatsApp Image 2021-11-16 at 14.00.35.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273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601833">
      <w:tab/>
    </w:r>
  </w:p>
  <w:p w14:paraId="490597FD" w14:textId="77777777" w:rsidR="00E86787" w:rsidRDefault="00E86787" w:rsidP="00601833">
    <w:pPr>
      <w:pStyle w:val="Encabezado"/>
      <w:jc w:val="center"/>
    </w:pPr>
  </w:p>
  <w:p w14:paraId="2702FF8D" w14:textId="64698A57" w:rsidR="00E86787" w:rsidRDefault="00DC6948" w:rsidP="00DC6948">
    <w:pPr>
      <w:pStyle w:val="Encabezado"/>
      <w:tabs>
        <w:tab w:val="left" w:pos="4005"/>
      </w:tabs>
    </w:pPr>
    <w:r>
      <w:tab/>
    </w:r>
    <w:r>
      <w:tab/>
    </w:r>
  </w:p>
  <w:p w14:paraId="4ABFA8AC" w14:textId="77777777" w:rsidR="008F1274" w:rsidRDefault="008F1274" w:rsidP="00601833">
    <w:pPr>
      <w:pStyle w:val="Encabezado"/>
      <w:jc w:val="center"/>
    </w:pPr>
  </w:p>
  <w:p w14:paraId="775E0D6E" w14:textId="77777777" w:rsidR="004A2158" w:rsidRDefault="004A2158" w:rsidP="00601833">
    <w:pPr>
      <w:pStyle w:val="Encabezado"/>
      <w:jc w:val="center"/>
    </w:pPr>
  </w:p>
  <w:p w14:paraId="6DBC2B5C" w14:textId="3E973B03" w:rsidR="00B24B86" w:rsidRPr="00713366" w:rsidRDefault="00601833" w:rsidP="00601833">
    <w:pPr>
      <w:pStyle w:val="Encabezado"/>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006"/>
    <w:multiLevelType w:val="hybridMultilevel"/>
    <w:tmpl w:val="A936FB5C"/>
    <w:lvl w:ilvl="0" w:tplc="3F0E79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14D89"/>
    <w:multiLevelType w:val="hybridMultilevel"/>
    <w:tmpl w:val="BACA7D00"/>
    <w:lvl w:ilvl="0" w:tplc="84ECBB5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BA43B5"/>
    <w:multiLevelType w:val="hybridMultilevel"/>
    <w:tmpl w:val="AD508A8A"/>
    <w:lvl w:ilvl="0" w:tplc="331E7D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5F81E0F"/>
    <w:multiLevelType w:val="hybridMultilevel"/>
    <w:tmpl w:val="255CB658"/>
    <w:lvl w:ilvl="0" w:tplc="BB5C49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3F19DE"/>
    <w:multiLevelType w:val="hybridMultilevel"/>
    <w:tmpl w:val="5C9C3926"/>
    <w:lvl w:ilvl="0" w:tplc="B70A73B4">
      <w:start w:val="9"/>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A6B4AB1"/>
    <w:multiLevelType w:val="hybridMultilevel"/>
    <w:tmpl w:val="87CC1978"/>
    <w:lvl w:ilvl="0" w:tplc="19DC8B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B927ED5"/>
    <w:multiLevelType w:val="hybridMultilevel"/>
    <w:tmpl w:val="F744B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637145"/>
    <w:multiLevelType w:val="hybridMultilevel"/>
    <w:tmpl w:val="6ED68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26239B"/>
    <w:multiLevelType w:val="hybridMultilevel"/>
    <w:tmpl w:val="109E00EC"/>
    <w:lvl w:ilvl="0" w:tplc="080A0001">
      <w:start w:val="1"/>
      <w:numFmt w:val="bullet"/>
      <w:lvlText w:val=""/>
      <w:lvlJc w:val="left"/>
      <w:pPr>
        <w:ind w:left="107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7F0E48"/>
    <w:multiLevelType w:val="hybridMultilevel"/>
    <w:tmpl w:val="31481D60"/>
    <w:lvl w:ilvl="0" w:tplc="63309CF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17AB2973"/>
    <w:multiLevelType w:val="hybridMultilevel"/>
    <w:tmpl w:val="E8721BFA"/>
    <w:lvl w:ilvl="0" w:tplc="A1000638">
      <w:start w:val="1"/>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1AE02760"/>
    <w:multiLevelType w:val="hybridMultilevel"/>
    <w:tmpl w:val="8090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BDB6545"/>
    <w:multiLevelType w:val="hybridMultilevel"/>
    <w:tmpl w:val="6ED68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35E7469"/>
    <w:multiLevelType w:val="hybridMultilevel"/>
    <w:tmpl w:val="50E8565A"/>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837EC5"/>
    <w:multiLevelType w:val="hybridMultilevel"/>
    <w:tmpl w:val="993E8ABE"/>
    <w:lvl w:ilvl="0" w:tplc="0298BF50">
      <w:start w:val="1"/>
      <w:numFmt w:val="decimal"/>
      <w:lvlText w:val="%1."/>
      <w:lvlJc w:val="left"/>
      <w:pPr>
        <w:ind w:left="2629" w:hanging="360"/>
      </w:pPr>
      <w:rPr>
        <w:rFonts w:hint="default"/>
        <w:b w:val="0"/>
        <w:bCs w:val="0"/>
        <w:i w:val="0"/>
        <w:sz w:val="28"/>
        <w:szCs w:val="28"/>
        <w:vertAlign w:val="baseline"/>
      </w:rPr>
    </w:lvl>
    <w:lvl w:ilvl="1" w:tplc="EADEFFC0">
      <w:start w:val="1"/>
      <w:numFmt w:val="lowerLetter"/>
      <w:lvlText w:val="%2."/>
      <w:lvlJc w:val="left"/>
      <w:pPr>
        <w:ind w:left="1440" w:hanging="360"/>
      </w:pPr>
      <w:rPr>
        <w:rFonts w:hint="default"/>
        <w:b/>
        <w:bCs w:val="0"/>
      </w:rPr>
    </w:lvl>
    <w:lvl w:ilvl="2" w:tplc="6C9C0314">
      <w:start w:val="1"/>
      <w:numFmt w:val="lowerLetter"/>
      <w:lvlText w:val="%3)"/>
      <w:lvlJc w:val="left"/>
      <w:pPr>
        <w:ind w:left="2340" w:hanging="360"/>
      </w:pPr>
      <w:rPr>
        <w:rFonts w:hint="default"/>
        <w:b/>
        <w:bCs/>
      </w:rPr>
    </w:lvl>
    <w:lvl w:ilvl="3" w:tplc="9D50850A">
      <w:start w:val="1"/>
      <w:numFmt w:val="bullet"/>
      <w:lvlText w:val="-"/>
      <w:lvlJc w:val="left"/>
      <w:pPr>
        <w:ind w:left="928" w:hanging="360"/>
      </w:pPr>
      <w:rPr>
        <w:rFonts w:ascii="Arial" w:eastAsiaTheme="minorHAnsi" w:hAnsi="Arial" w:cs="Arial" w:hint="default"/>
      </w:rPr>
    </w:lvl>
    <w:lvl w:ilvl="4" w:tplc="01C433C0">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AF7E3C"/>
    <w:multiLevelType w:val="hybridMultilevel"/>
    <w:tmpl w:val="9452B070"/>
    <w:lvl w:ilvl="0" w:tplc="6DD6280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0822389"/>
    <w:multiLevelType w:val="hybridMultilevel"/>
    <w:tmpl w:val="FEFA4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F21337"/>
    <w:multiLevelType w:val="hybridMultilevel"/>
    <w:tmpl w:val="E7A6877C"/>
    <w:lvl w:ilvl="0" w:tplc="6DD62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B77724"/>
    <w:multiLevelType w:val="hybridMultilevel"/>
    <w:tmpl w:val="14CA0AD2"/>
    <w:lvl w:ilvl="0" w:tplc="6DD62800">
      <w:start w:val="1"/>
      <w:numFmt w:val="decimal"/>
      <w:lvlText w:val="%1."/>
      <w:lvlJc w:val="left"/>
      <w:pPr>
        <w:ind w:left="1496" w:hanging="360"/>
      </w:pPr>
      <w:rPr>
        <w:b/>
      </w:rPr>
    </w:lvl>
    <w:lvl w:ilvl="1" w:tplc="080A0001">
      <w:start w:val="1"/>
      <w:numFmt w:val="bullet"/>
      <w:lvlText w:val=""/>
      <w:lvlJc w:val="left"/>
      <w:pPr>
        <w:ind w:left="2216" w:hanging="360"/>
      </w:pPr>
      <w:rPr>
        <w:rFonts w:ascii="Symbol" w:hAnsi="Symbol"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9">
    <w:nsid w:val="3D773E7B"/>
    <w:multiLevelType w:val="hybridMultilevel"/>
    <w:tmpl w:val="9E16322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3EAF72DE"/>
    <w:multiLevelType w:val="hybridMultilevel"/>
    <w:tmpl w:val="07C8E02A"/>
    <w:lvl w:ilvl="0" w:tplc="C61E2970">
      <w:start w:val="3"/>
      <w:numFmt w:val="upperRoman"/>
      <w:lvlText w:val="%1."/>
      <w:lvlJc w:val="left"/>
      <w:pPr>
        <w:ind w:left="2520" w:hanging="720"/>
      </w:pPr>
      <w:rPr>
        <w:rFonts w:hint="default"/>
        <w:sz w:val="24"/>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1">
    <w:nsid w:val="3F3C221B"/>
    <w:multiLevelType w:val="hybridMultilevel"/>
    <w:tmpl w:val="69205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EC0F2C"/>
    <w:multiLevelType w:val="hybridMultilevel"/>
    <w:tmpl w:val="745A2C34"/>
    <w:lvl w:ilvl="0" w:tplc="D868A97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FF64BC"/>
    <w:multiLevelType w:val="hybridMultilevel"/>
    <w:tmpl w:val="F102A3B8"/>
    <w:lvl w:ilvl="0" w:tplc="113808E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8727C6"/>
    <w:multiLevelType w:val="hybridMultilevel"/>
    <w:tmpl w:val="ED86E03C"/>
    <w:lvl w:ilvl="0" w:tplc="3A3A26C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1EF2249"/>
    <w:multiLevelType w:val="hybridMultilevel"/>
    <w:tmpl w:val="208635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9E46E9D"/>
    <w:multiLevelType w:val="hybridMultilevel"/>
    <w:tmpl w:val="0C1047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FF6F72"/>
    <w:multiLevelType w:val="hybridMultilevel"/>
    <w:tmpl w:val="09EE7336"/>
    <w:lvl w:ilvl="0" w:tplc="CAB4EC76">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B983D06"/>
    <w:multiLevelType w:val="hybridMultilevel"/>
    <w:tmpl w:val="7E2E4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E320F07"/>
    <w:multiLevelType w:val="hybridMultilevel"/>
    <w:tmpl w:val="75EEC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8C6C85"/>
    <w:multiLevelType w:val="hybridMultilevel"/>
    <w:tmpl w:val="3B92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C02A8D"/>
    <w:multiLevelType w:val="hybridMultilevel"/>
    <w:tmpl w:val="89B0B2F6"/>
    <w:lvl w:ilvl="0" w:tplc="BB5C49F4">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nsid w:val="58AC7899"/>
    <w:multiLevelType w:val="hybridMultilevel"/>
    <w:tmpl w:val="BB203D4E"/>
    <w:lvl w:ilvl="0" w:tplc="2AA6A8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7514C6"/>
    <w:multiLevelType w:val="hybridMultilevel"/>
    <w:tmpl w:val="9594EE8A"/>
    <w:lvl w:ilvl="0" w:tplc="D9F62F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0D8184B"/>
    <w:multiLevelType w:val="hybridMultilevel"/>
    <w:tmpl w:val="A76C8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1B603B"/>
    <w:multiLevelType w:val="hybridMultilevel"/>
    <w:tmpl w:val="F084B26C"/>
    <w:lvl w:ilvl="0" w:tplc="080A0017">
      <w:start w:val="1"/>
      <w:numFmt w:val="lowerLetter"/>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66E4959"/>
    <w:multiLevelType w:val="hybridMultilevel"/>
    <w:tmpl w:val="3FECB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7C2EBE"/>
    <w:multiLevelType w:val="hybridMultilevel"/>
    <w:tmpl w:val="1F5EC3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8">
    <w:nsid w:val="6CC9338B"/>
    <w:multiLevelType w:val="hybridMultilevel"/>
    <w:tmpl w:val="7BC6BEE8"/>
    <w:lvl w:ilvl="0" w:tplc="64FC8896">
      <w:start w:val="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C10EA3"/>
    <w:multiLevelType w:val="hybridMultilevel"/>
    <w:tmpl w:val="E6004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0"/>
  </w:num>
  <w:num w:numId="3">
    <w:abstractNumId w:val="34"/>
  </w:num>
  <w:num w:numId="4">
    <w:abstractNumId w:val="7"/>
  </w:num>
  <w:num w:numId="5">
    <w:abstractNumId w:val="1"/>
  </w:num>
  <w:num w:numId="6">
    <w:abstractNumId w:val="10"/>
  </w:num>
  <w:num w:numId="7">
    <w:abstractNumId w:val="12"/>
  </w:num>
  <w:num w:numId="8">
    <w:abstractNumId w:val="11"/>
  </w:num>
  <w:num w:numId="9">
    <w:abstractNumId w:val="16"/>
  </w:num>
  <w:num w:numId="10">
    <w:abstractNumId w:val="35"/>
  </w:num>
  <w:num w:numId="11">
    <w:abstractNumId w:val="37"/>
  </w:num>
  <w:num w:numId="12">
    <w:abstractNumId w:val="19"/>
  </w:num>
  <w:num w:numId="13">
    <w:abstractNumId w:val="17"/>
  </w:num>
  <w:num w:numId="14">
    <w:abstractNumId w:val="28"/>
  </w:num>
  <w:num w:numId="15">
    <w:abstractNumId w:val="9"/>
  </w:num>
  <w:num w:numId="16">
    <w:abstractNumId w:val="8"/>
  </w:num>
  <w:num w:numId="17">
    <w:abstractNumId w:val="15"/>
  </w:num>
  <w:num w:numId="18">
    <w:abstractNumId w:val="6"/>
  </w:num>
  <w:num w:numId="19">
    <w:abstractNumId w:val="27"/>
  </w:num>
  <w:num w:numId="20">
    <w:abstractNumId w:val="32"/>
  </w:num>
  <w:num w:numId="21">
    <w:abstractNumId w:val="21"/>
  </w:num>
  <w:num w:numId="22">
    <w:abstractNumId w:val="4"/>
  </w:num>
  <w:num w:numId="23">
    <w:abstractNumId w:val="31"/>
  </w:num>
  <w:num w:numId="24">
    <w:abstractNumId w:val="18"/>
  </w:num>
  <w:num w:numId="25">
    <w:abstractNumId w:val="14"/>
  </w:num>
  <w:num w:numId="26">
    <w:abstractNumId w:val="23"/>
  </w:num>
  <w:num w:numId="27">
    <w:abstractNumId w:val="13"/>
  </w:num>
  <w:num w:numId="28">
    <w:abstractNumId w:val="25"/>
  </w:num>
  <w:num w:numId="29">
    <w:abstractNumId w:val="30"/>
  </w:num>
  <w:num w:numId="30">
    <w:abstractNumId w:val="39"/>
  </w:num>
  <w:num w:numId="31">
    <w:abstractNumId w:val="24"/>
  </w:num>
  <w:num w:numId="32">
    <w:abstractNumId w:val="2"/>
  </w:num>
  <w:num w:numId="33">
    <w:abstractNumId w:val="22"/>
  </w:num>
  <w:num w:numId="34">
    <w:abstractNumId w:val="3"/>
  </w:num>
  <w:num w:numId="35">
    <w:abstractNumId w:val="0"/>
  </w:num>
  <w:num w:numId="36">
    <w:abstractNumId w:val="36"/>
  </w:num>
  <w:num w:numId="37">
    <w:abstractNumId w:val="29"/>
  </w:num>
  <w:num w:numId="38">
    <w:abstractNumId w:val="33"/>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B"/>
    <w:rsid w:val="00000575"/>
    <w:rsid w:val="000010BA"/>
    <w:rsid w:val="00003A89"/>
    <w:rsid w:val="00006E92"/>
    <w:rsid w:val="000117B1"/>
    <w:rsid w:val="000138D8"/>
    <w:rsid w:val="00013A6D"/>
    <w:rsid w:val="0001639C"/>
    <w:rsid w:val="000200D6"/>
    <w:rsid w:val="00031CED"/>
    <w:rsid w:val="00035373"/>
    <w:rsid w:val="000375C4"/>
    <w:rsid w:val="00037FCE"/>
    <w:rsid w:val="0004274E"/>
    <w:rsid w:val="000527AF"/>
    <w:rsid w:val="00054E98"/>
    <w:rsid w:val="00056453"/>
    <w:rsid w:val="00062636"/>
    <w:rsid w:val="0006767F"/>
    <w:rsid w:val="0007507A"/>
    <w:rsid w:val="00075742"/>
    <w:rsid w:val="000763C2"/>
    <w:rsid w:val="00081978"/>
    <w:rsid w:val="00081F41"/>
    <w:rsid w:val="00090EE0"/>
    <w:rsid w:val="00092084"/>
    <w:rsid w:val="000A4158"/>
    <w:rsid w:val="000A5DA4"/>
    <w:rsid w:val="000A61DB"/>
    <w:rsid w:val="000B623D"/>
    <w:rsid w:val="000C1D55"/>
    <w:rsid w:val="000C2890"/>
    <w:rsid w:val="000C381C"/>
    <w:rsid w:val="000D10C3"/>
    <w:rsid w:val="000E0533"/>
    <w:rsid w:val="000E7743"/>
    <w:rsid w:val="000F1EDC"/>
    <w:rsid w:val="000F7E55"/>
    <w:rsid w:val="00102E0B"/>
    <w:rsid w:val="001054E6"/>
    <w:rsid w:val="00105CB7"/>
    <w:rsid w:val="00115829"/>
    <w:rsid w:val="00125C9F"/>
    <w:rsid w:val="00136213"/>
    <w:rsid w:val="00136B0A"/>
    <w:rsid w:val="00140426"/>
    <w:rsid w:val="00140F8C"/>
    <w:rsid w:val="0014221D"/>
    <w:rsid w:val="001462B9"/>
    <w:rsid w:val="0014730A"/>
    <w:rsid w:val="00153AB6"/>
    <w:rsid w:val="0015492C"/>
    <w:rsid w:val="00155C6A"/>
    <w:rsid w:val="00161623"/>
    <w:rsid w:val="001622EF"/>
    <w:rsid w:val="001650DB"/>
    <w:rsid w:val="0017103C"/>
    <w:rsid w:val="00180665"/>
    <w:rsid w:val="00182598"/>
    <w:rsid w:val="00183571"/>
    <w:rsid w:val="00183BC1"/>
    <w:rsid w:val="00184DF5"/>
    <w:rsid w:val="00193916"/>
    <w:rsid w:val="00194DF0"/>
    <w:rsid w:val="00196EF6"/>
    <w:rsid w:val="001A4CD4"/>
    <w:rsid w:val="001A5767"/>
    <w:rsid w:val="001B423D"/>
    <w:rsid w:val="001B5FCA"/>
    <w:rsid w:val="001C1B15"/>
    <w:rsid w:val="001C7CE3"/>
    <w:rsid w:val="001D7B68"/>
    <w:rsid w:val="001E62EB"/>
    <w:rsid w:val="001E63E1"/>
    <w:rsid w:val="001E7A7B"/>
    <w:rsid w:val="001F0960"/>
    <w:rsid w:val="001F1528"/>
    <w:rsid w:val="001F4A9F"/>
    <w:rsid w:val="001F6686"/>
    <w:rsid w:val="001F7476"/>
    <w:rsid w:val="001F7800"/>
    <w:rsid w:val="002030FA"/>
    <w:rsid w:val="00203F06"/>
    <w:rsid w:val="0020718E"/>
    <w:rsid w:val="00207453"/>
    <w:rsid w:val="002077CC"/>
    <w:rsid w:val="002116FA"/>
    <w:rsid w:val="00212AAC"/>
    <w:rsid w:val="00213F73"/>
    <w:rsid w:val="00214563"/>
    <w:rsid w:val="00221094"/>
    <w:rsid w:val="00221CB3"/>
    <w:rsid w:val="00223BF2"/>
    <w:rsid w:val="00227F7A"/>
    <w:rsid w:val="00231917"/>
    <w:rsid w:val="002514E8"/>
    <w:rsid w:val="002556E3"/>
    <w:rsid w:val="002658CD"/>
    <w:rsid w:val="002662B5"/>
    <w:rsid w:val="00293BFC"/>
    <w:rsid w:val="00295E91"/>
    <w:rsid w:val="002A1E1E"/>
    <w:rsid w:val="002A6732"/>
    <w:rsid w:val="002B5498"/>
    <w:rsid w:val="002B5BEE"/>
    <w:rsid w:val="002B6928"/>
    <w:rsid w:val="002C0269"/>
    <w:rsid w:val="002C22C7"/>
    <w:rsid w:val="002C47C5"/>
    <w:rsid w:val="002D2AC9"/>
    <w:rsid w:val="002E11D9"/>
    <w:rsid w:val="002E2775"/>
    <w:rsid w:val="002E3C9C"/>
    <w:rsid w:val="002E3E87"/>
    <w:rsid w:val="002E6C3C"/>
    <w:rsid w:val="002E6D6B"/>
    <w:rsid w:val="002F2A74"/>
    <w:rsid w:val="0030002C"/>
    <w:rsid w:val="003076A2"/>
    <w:rsid w:val="00310466"/>
    <w:rsid w:val="00310634"/>
    <w:rsid w:val="0031098F"/>
    <w:rsid w:val="003121CC"/>
    <w:rsid w:val="00316CE6"/>
    <w:rsid w:val="0031738C"/>
    <w:rsid w:val="0032164F"/>
    <w:rsid w:val="00321A30"/>
    <w:rsid w:val="00333E7A"/>
    <w:rsid w:val="0033711A"/>
    <w:rsid w:val="00337C45"/>
    <w:rsid w:val="00341810"/>
    <w:rsid w:val="0034470C"/>
    <w:rsid w:val="00344D59"/>
    <w:rsid w:val="00351647"/>
    <w:rsid w:val="003543D5"/>
    <w:rsid w:val="00356337"/>
    <w:rsid w:val="00361C93"/>
    <w:rsid w:val="00361CA9"/>
    <w:rsid w:val="00370B5D"/>
    <w:rsid w:val="00372FB0"/>
    <w:rsid w:val="0037739C"/>
    <w:rsid w:val="003811C5"/>
    <w:rsid w:val="00382E95"/>
    <w:rsid w:val="00385A58"/>
    <w:rsid w:val="00387497"/>
    <w:rsid w:val="00393199"/>
    <w:rsid w:val="003956E0"/>
    <w:rsid w:val="003A19F3"/>
    <w:rsid w:val="003A5DA3"/>
    <w:rsid w:val="003A6F9C"/>
    <w:rsid w:val="003A7551"/>
    <w:rsid w:val="003B5F06"/>
    <w:rsid w:val="003B7978"/>
    <w:rsid w:val="003B797B"/>
    <w:rsid w:val="003C1B40"/>
    <w:rsid w:val="003C3893"/>
    <w:rsid w:val="003C4C75"/>
    <w:rsid w:val="003C7151"/>
    <w:rsid w:val="003D4B5C"/>
    <w:rsid w:val="003D500F"/>
    <w:rsid w:val="003F0252"/>
    <w:rsid w:val="00416E42"/>
    <w:rsid w:val="0041765A"/>
    <w:rsid w:val="004220B3"/>
    <w:rsid w:val="004234B9"/>
    <w:rsid w:val="00431F69"/>
    <w:rsid w:val="00432264"/>
    <w:rsid w:val="0043419F"/>
    <w:rsid w:val="00435293"/>
    <w:rsid w:val="00436DA5"/>
    <w:rsid w:val="00437BB7"/>
    <w:rsid w:val="00437C29"/>
    <w:rsid w:val="004414B8"/>
    <w:rsid w:val="0044276A"/>
    <w:rsid w:val="0044441D"/>
    <w:rsid w:val="00445F0C"/>
    <w:rsid w:val="00452786"/>
    <w:rsid w:val="004535B6"/>
    <w:rsid w:val="004562A0"/>
    <w:rsid w:val="00457753"/>
    <w:rsid w:val="004740B0"/>
    <w:rsid w:val="004752DC"/>
    <w:rsid w:val="00475AF3"/>
    <w:rsid w:val="00491F9D"/>
    <w:rsid w:val="004A1F0B"/>
    <w:rsid w:val="004A2158"/>
    <w:rsid w:val="004A597A"/>
    <w:rsid w:val="004A6F4F"/>
    <w:rsid w:val="004B0D7C"/>
    <w:rsid w:val="004B30D7"/>
    <w:rsid w:val="004B6C64"/>
    <w:rsid w:val="004C37A5"/>
    <w:rsid w:val="004C6170"/>
    <w:rsid w:val="004C65E1"/>
    <w:rsid w:val="004C6A21"/>
    <w:rsid w:val="004D0AC4"/>
    <w:rsid w:val="004D15EC"/>
    <w:rsid w:val="004D1CF0"/>
    <w:rsid w:val="004D3833"/>
    <w:rsid w:val="004D419E"/>
    <w:rsid w:val="004D5B41"/>
    <w:rsid w:val="004D686E"/>
    <w:rsid w:val="004E10D5"/>
    <w:rsid w:val="004E3F30"/>
    <w:rsid w:val="004E53FB"/>
    <w:rsid w:val="004E58B9"/>
    <w:rsid w:val="004E5AD6"/>
    <w:rsid w:val="004F064D"/>
    <w:rsid w:val="004F0D13"/>
    <w:rsid w:val="004F383D"/>
    <w:rsid w:val="004F45AD"/>
    <w:rsid w:val="004F560B"/>
    <w:rsid w:val="005019EF"/>
    <w:rsid w:val="00505F80"/>
    <w:rsid w:val="005066D6"/>
    <w:rsid w:val="0050723A"/>
    <w:rsid w:val="00507851"/>
    <w:rsid w:val="00511ADB"/>
    <w:rsid w:val="005124F9"/>
    <w:rsid w:val="005137AC"/>
    <w:rsid w:val="00514A01"/>
    <w:rsid w:val="0052043D"/>
    <w:rsid w:val="00521F0E"/>
    <w:rsid w:val="00533E6E"/>
    <w:rsid w:val="00534EB2"/>
    <w:rsid w:val="00536675"/>
    <w:rsid w:val="00544ECC"/>
    <w:rsid w:val="0054759B"/>
    <w:rsid w:val="00551358"/>
    <w:rsid w:val="005547DF"/>
    <w:rsid w:val="0056057B"/>
    <w:rsid w:val="005650C0"/>
    <w:rsid w:val="00571834"/>
    <w:rsid w:val="00582EFA"/>
    <w:rsid w:val="00591F5C"/>
    <w:rsid w:val="005938D1"/>
    <w:rsid w:val="005A2BC8"/>
    <w:rsid w:val="005B1375"/>
    <w:rsid w:val="005B479A"/>
    <w:rsid w:val="005B6BF8"/>
    <w:rsid w:val="005C22DF"/>
    <w:rsid w:val="005C2913"/>
    <w:rsid w:val="005C7679"/>
    <w:rsid w:val="005D05AD"/>
    <w:rsid w:val="005D6582"/>
    <w:rsid w:val="005E0B62"/>
    <w:rsid w:val="005E1ACE"/>
    <w:rsid w:val="005F0E93"/>
    <w:rsid w:val="005F5717"/>
    <w:rsid w:val="006011FF"/>
    <w:rsid w:val="00601833"/>
    <w:rsid w:val="00602C6F"/>
    <w:rsid w:val="00604285"/>
    <w:rsid w:val="00604E26"/>
    <w:rsid w:val="006141AA"/>
    <w:rsid w:val="0062487B"/>
    <w:rsid w:val="006252D6"/>
    <w:rsid w:val="00633110"/>
    <w:rsid w:val="00634993"/>
    <w:rsid w:val="00634C62"/>
    <w:rsid w:val="00640560"/>
    <w:rsid w:val="0064623F"/>
    <w:rsid w:val="00654A38"/>
    <w:rsid w:val="00655989"/>
    <w:rsid w:val="006567FE"/>
    <w:rsid w:val="0067127B"/>
    <w:rsid w:val="006714F1"/>
    <w:rsid w:val="006750DC"/>
    <w:rsid w:val="00676728"/>
    <w:rsid w:val="006B39D9"/>
    <w:rsid w:val="006C0C5C"/>
    <w:rsid w:val="006C19D5"/>
    <w:rsid w:val="006D4988"/>
    <w:rsid w:val="006D79FF"/>
    <w:rsid w:val="006E06E5"/>
    <w:rsid w:val="006E21C3"/>
    <w:rsid w:val="006E5AAD"/>
    <w:rsid w:val="006F0A40"/>
    <w:rsid w:val="006F2F9B"/>
    <w:rsid w:val="006F6FAF"/>
    <w:rsid w:val="0070563E"/>
    <w:rsid w:val="00705902"/>
    <w:rsid w:val="00710BF9"/>
    <w:rsid w:val="00712071"/>
    <w:rsid w:val="00712452"/>
    <w:rsid w:val="00713366"/>
    <w:rsid w:val="007208A7"/>
    <w:rsid w:val="00722048"/>
    <w:rsid w:val="007539C3"/>
    <w:rsid w:val="0076758C"/>
    <w:rsid w:val="007802D1"/>
    <w:rsid w:val="007815FB"/>
    <w:rsid w:val="007823E7"/>
    <w:rsid w:val="00783A07"/>
    <w:rsid w:val="007865BF"/>
    <w:rsid w:val="0079150E"/>
    <w:rsid w:val="00792B66"/>
    <w:rsid w:val="00797910"/>
    <w:rsid w:val="007A1ECE"/>
    <w:rsid w:val="007A2AAF"/>
    <w:rsid w:val="007A408F"/>
    <w:rsid w:val="007A4536"/>
    <w:rsid w:val="007A624D"/>
    <w:rsid w:val="007A7559"/>
    <w:rsid w:val="007B42F3"/>
    <w:rsid w:val="007B48EC"/>
    <w:rsid w:val="007D0880"/>
    <w:rsid w:val="007D0A97"/>
    <w:rsid w:val="007D0F9A"/>
    <w:rsid w:val="007E0801"/>
    <w:rsid w:val="007E1039"/>
    <w:rsid w:val="007E386C"/>
    <w:rsid w:val="007E39F6"/>
    <w:rsid w:val="007F3095"/>
    <w:rsid w:val="007F52B9"/>
    <w:rsid w:val="007F59BF"/>
    <w:rsid w:val="00800D06"/>
    <w:rsid w:val="008024B7"/>
    <w:rsid w:val="0080453B"/>
    <w:rsid w:val="00826C89"/>
    <w:rsid w:val="0083127B"/>
    <w:rsid w:val="00836433"/>
    <w:rsid w:val="00837EB7"/>
    <w:rsid w:val="00850231"/>
    <w:rsid w:val="008528B5"/>
    <w:rsid w:val="00860A8E"/>
    <w:rsid w:val="00861868"/>
    <w:rsid w:val="00862CE2"/>
    <w:rsid w:val="0087028E"/>
    <w:rsid w:val="0087698F"/>
    <w:rsid w:val="008828C9"/>
    <w:rsid w:val="008863F0"/>
    <w:rsid w:val="008870FD"/>
    <w:rsid w:val="00887E50"/>
    <w:rsid w:val="00894817"/>
    <w:rsid w:val="00894D46"/>
    <w:rsid w:val="0089567E"/>
    <w:rsid w:val="008979EE"/>
    <w:rsid w:val="008A0F01"/>
    <w:rsid w:val="008A159A"/>
    <w:rsid w:val="008A1C99"/>
    <w:rsid w:val="008A4E5E"/>
    <w:rsid w:val="008B1796"/>
    <w:rsid w:val="008B618A"/>
    <w:rsid w:val="008C01C4"/>
    <w:rsid w:val="008C162E"/>
    <w:rsid w:val="008C26D5"/>
    <w:rsid w:val="008C3130"/>
    <w:rsid w:val="008C33A3"/>
    <w:rsid w:val="008C36FA"/>
    <w:rsid w:val="008C4A4A"/>
    <w:rsid w:val="008C570D"/>
    <w:rsid w:val="008D2EE2"/>
    <w:rsid w:val="008E0A23"/>
    <w:rsid w:val="008E2402"/>
    <w:rsid w:val="008E6880"/>
    <w:rsid w:val="008E6C04"/>
    <w:rsid w:val="008F0350"/>
    <w:rsid w:val="008F1274"/>
    <w:rsid w:val="008F2FF4"/>
    <w:rsid w:val="008F575A"/>
    <w:rsid w:val="008F6E5C"/>
    <w:rsid w:val="008F75CD"/>
    <w:rsid w:val="00902B4B"/>
    <w:rsid w:val="009050CA"/>
    <w:rsid w:val="00910746"/>
    <w:rsid w:val="009113DE"/>
    <w:rsid w:val="0091465C"/>
    <w:rsid w:val="0091664E"/>
    <w:rsid w:val="00921192"/>
    <w:rsid w:val="00921753"/>
    <w:rsid w:val="0093199B"/>
    <w:rsid w:val="00932AA0"/>
    <w:rsid w:val="009400FF"/>
    <w:rsid w:val="009425FA"/>
    <w:rsid w:val="00945033"/>
    <w:rsid w:val="00954038"/>
    <w:rsid w:val="009543FD"/>
    <w:rsid w:val="009566BC"/>
    <w:rsid w:val="009606A2"/>
    <w:rsid w:val="00961EE6"/>
    <w:rsid w:val="0097388F"/>
    <w:rsid w:val="00973A75"/>
    <w:rsid w:val="00973B64"/>
    <w:rsid w:val="00976713"/>
    <w:rsid w:val="00976F39"/>
    <w:rsid w:val="00980084"/>
    <w:rsid w:val="009817D5"/>
    <w:rsid w:val="0098503D"/>
    <w:rsid w:val="009858E7"/>
    <w:rsid w:val="009872C5"/>
    <w:rsid w:val="00990A3A"/>
    <w:rsid w:val="009953D4"/>
    <w:rsid w:val="009974AE"/>
    <w:rsid w:val="009A25E8"/>
    <w:rsid w:val="009A30B5"/>
    <w:rsid w:val="009B6E02"/>
    <w:rsid w:val="009D1B68"/>
    <w:rsid w:val="009D45FD"/>
    <w:rsid w:val="009D62DE"/>
    <w:rsid w:val="009D6C56"/>
    <w:rsid w:val="009E00EB"/>
    <w:rsid w:val="009F08B3"/>
    <w:rsid w:val="009F44D0"/>
    <w:rsid w:val="009F467A"/>
    <w:rsid w:val="00A11908"/>
    <w:rsid w:val="00A20C0B"/>
    <w:rsid w:val="00A20F63"/>
    <w:rsid w:val="00A26A46"/>
    <w:rsid w:val="00A27F88"/>
    <w:rsid w:val="00A42430"/>
    <w:rsid w:val="00A559BB"/>
    <w:rsid w:val="00A60A9C"/>
    <w:rsid w:val="00A63E6D"/>
    <w:rsid w:val="00A71284"/>
    <w:rsid w:val="00A76C8B"/>
    <w:rsid w:val="00A76E38"/>
    <w:rsid w:val="00A8473D"/>
    <w:rsid w:val="00A9041A"/>
    <w:rsid w:val="00A91E33"/>
    <w:rsid w:val="00A938AF"/>
    <w:rsid w:val="00AA31A2"/>
    <w:rsid w:val="00AA37BB"/>
    <w:rsid w:val="00AA6B86"/>
    <w:rsid w:val="00AB0CF6"/>
    <w:rsid w:val="00AB24BF"/>
    <w:rsid w:val="00AB259C"/>
    <w:rsid w:val="00AC0BD5"/>
    <w:rsid w:val="00AC4136"/>
    <w:rsid w:val="00AD09D4"/>
    <w:rsid w:val="00AD56BC"/>
    <w:rsid w:val="00AE6CDA"/>
    <w:rsid w:val="00AF739C"/>
    <w:rsid w:val="00B003EC"/>
    <w:rsid w:val="00B13205"/>
    <w:rsid w:val="00B14211"/>
    <w:rsid w:val="00B1493A"/>
    <w:rsid w:val="00B14E32"/>
    <w:rsid w:val="00B1754E"/>
    <w:rsid w:val="00B23D0E"/>
    <w:rsid w:val="00B24701"/>
    <w:rsid w:val="00B24B86"/>
    <w:rsid w:val="00B254FB"/>
    <w:rsid w:val="00B36461"/>
    <w:rsid w:val="00B36C66"/>
    <w:rsid w:val="00B37FCB"/>
    <w:rsid w:val="00B41D33"/>
    <w:rsid w:val="00B506D5"/>
    <w:rsid w:val="00B56A32"/>
    <w:rsid w:val="00B63469"/>
    <w:rsid w:val="00B704C8"/>
    <w:rsid w:val="00B82495"/>
    <w:rsid w:val="00B86EB6"/>
    <w:rsid w:val="00B92799"/>
    <w:rsid w:val="00B940F2"/>
    <w:rsid w:val="00B95FF7"/>
    <w:rsid w:val="00B973B3"/>
    <w:rsid w:val="00BA0FCB"/>
    <w:rsid w:val="00BA3070"/>
    <w:rsid w:val="00BA4075"/>
    <w:rsid w:val="00BA4F94"/>
    <w:rsid w:val="00BB0138"/>
    <w:rsid w:val="00BB5E91"/>
    <w:rsid w:val="00BB6735"/>
    <w:rsid w:val="00BB7DAC"/>
    <w:rsid w:val="00BC3241"/>
    <w:rsid w:val="00BC6976"/>
    <w:rsid w:val="00BC6E9E"/>
    <w:rsid w:val="00BD1062"/>
    <w:rsid w:val="00BD11BA"/>
    <w:rsid w:val="00BE3DAA"/>
    <w:rsid w:val="00BE4454"/>
    <w:rsid w:val="00BF2144"/>
    <w:rsid w:val="00BF55C4"/>
    <w:rsid w:val="00BF634C"/>
    <w:rsid w:val="00C10589"/>
    <w:rsid w:val="00C12CAE"/>
    <w:rsid w:val="00C149B8"/>
    <w:rsid w:val="00C15C96"/>
    <w:rsid w:val="00C31167"/>
    <w:rsid w:val="00C335D2"/>
    <w:rsid w:val="00C33DAD"/>
    <w:rsid w:val="00C34A1D"/>
    <w:rsid w:val="00C37CD2"/>
    <w:rsid w:val="00C37F7F"/>
    <w:rsid w:val="00C51F36"/>
    <w:rsid w:val="00C61F9D"/>
    <w:rsid w:val="00C6716E"/>
    <w:rsid w:val="00C715C6"/>
    <w:rsid w:val="00C74CD4"/>
    <w:rsid w:val="00C7596A"/>
    <w:rsid w:val="00C77BA8"/>
    <w:rsid w:val="00C80DA8"/>
    <w:rsid w:val="00C82D03"/>
    <w:rsid w:val="00C84108"/>
    <w:rsid w:val="00C92FD4"/>
    <w:rsid w:val="00C94221"/>
    <w:rsid w:val="00CA51AC"/>
    <w:rsid w:val="00CB0A52"/>
    <w:rsid w:val="00CB3A01"/>
    <w:rsid w:val="00CB59F9"/>
    <w:rsid w:val="00CB7B0C"/>
    <w:rsid w:val="00CC15D9"/>
    <w:rsid w:val="00CC576D"/>
    <w:rsid w:val="00CD0840"/>
    <w:rsid w:val="00CD10D8"/>
    <w:rsid w:val="00CD12E2"/>
    <w:rsid w:val="00CD5878"/>
    <w:rsid w:val="00CD60D1"/>
    <w:rsid w:val="00CD7051"/>
    <w:rsid w:val="00CE3593"/>
    <w:rsid w:val="00CE3D9F"/>
    <w:rsid w:val="00CF150B"/>
    <w:rsid w:val="00CF3B14"/>
    <w:rsid w:val="00CF3E87"/>
    <w:rsid w:val="00CF5319"/>
    <w:rsid w:val="00CF68D0"/>
    <w:rsid w:val="00D03C31"/>
    <w:rsid w:val="00D0457E"/>
    <w:rsid w:val="00D04CBE"/>
    <w:rsid w:val="00D06B7F"/>
    <w:rsid w:val="00D14FB1"/>
    <w:rsid w:val="00D16113"/>
    <w:rsid w:val="00D16D6E"/>
    <w:rsid w:val="00D16E52"/>
    <w:rsid w:val="00D17610"/>
    <w:rsid w:val="00D22427"/>
    <w:rsid w:val="00D22A9A"/>
    <w:rsid w:val="00D24EE2"/>
    <w:rsid w:val="00D27A33"/>
    <w:rsid w:val="00D3267E"/>
    <w:rsid w:val="00D3445C"/>
    <w:rsid w:val="00D34B69"/>
    <w:rsid w:val="00D371F3"/>
    <w:rsid w:val="00D42388"/>
    <w:rsid w:val="00D43466"/>
    <w:rsid w:val="00D43594"/>
    <w:rsid w:val="00D4605A"/>
    <w:rsid w:val="00D5380B"/>
    <w:rsid w:val="00D55944"/>
    <w:rsid w:val="00D61A48"/>
    <w:rsid w:val="00D61D9B"/>
    <w:rsid w:val="00D6256C"/>
    <w:rsid w:val="00D6456B"/>
    <w:rsid w:val="00D67D7B"/>
    <w:rsid w:val="00D7203F"/>
    <w:rsid w:val="00D73913"/>
    <w:rsid w:val="00D7471A"/>
    <w:rsid w:val="00D84E39"/>
    <w:rsid w:val="00D91FEE"/>
    <w:rsid w:val="00D96891"/>
    <w:rsid w:val="00D978B7"/>
    <w:rsid w:val="00DB00CA"/>
    <w:rsid w:val="00DB0B62"/>
    <w:rsid w:val="00DB42DD"/>
    <w:rsid w:val="00DC0056"/>
    <w:rsid w:val="00DC031F"/>
    <w:rsid w:val="00DC6948"/>
    <w:rsid w:val="00DC6993"/>
    <w:rsid w:val="00DD0558"/>
    <w:rsid w:val="00DD454D"/>
    <w:rsid w:val="00DD5220"/>
    <w:rsid w:val="00DD65CF"/>
    <w:rsid w:val="00DE38C8"/>
    <w:rsid w:val="00DE52AB"/>
    <w:rsid w:val="00DF025D"/>
    <w:rsid w:val="00E170BF"/>
    <w:rsid w:val="00E17A4A"/>
    <w:rsid w:val="00E20D09"/>
    <w:rsid w:val="00E21661"/>
    <w:rsid w:val="00E22ECE"/>
    <w:rsid w:val="00E237DF"/>
    <w:rsid w:val="00E251D9"/>
    <w:rsid w:val="00E27833"/>
    <w:rsid w:val="00E27EC8"/>
    <w:rsid w:val="00E30B85"/>
    <w:rsid w:val="00E3118B"/>
    <w:rsid w:val="00E326C6"/>
    <w:rsid w:val="00E34D79"/>
    <w:rsid w:val="00E34E30"/>
    <w:rsid w:val="00E43D0A"/>
    <w:rsid w:val="00E45A49"/>
    <w:rsid w:val="00E61EB9"/>
    <w:rsid w:val="00E6670A"/>
    <w:rsid w:val="00E67A8C"/>
    <w:rsid w:val="00E7093A"/>
    <w:rsid w:val="00E7255C"/>
    <w:rsid w:val="00E73146"/>
    <w:rsid w:val="00E768AC"/>
    <w:rsid w:val="00E76BB4"/>
    <w:rsid w:val="00E8354D"/>
    <w:rsid w:val="00E843BD"/>
    <w:rsid w:val="00E8642C"/>
    <w:rsid w:val="00E86787"/>
    <w:rsid w:val="00E87C0F"/>
    <w:rsid w:val="00E93EB4"/>
    <w:rsid w:val="00E95836"/>
    <w:rsid w:val="00E9589D"/>
    <w:rsid w:val="00EA1D96"/>
    <w:rsid w:val="00EA36EB"/>
    <w:rsid w:val="00EB617D"/>
    <w:rsid w:val="00EB752E"/>
    <w:rsid w:val="00EB7584"/>
    <w:rsid w:val="00EC44B4"/>
    <w:rsid w:val="00EC5131"/>
    <w:rsid w:val="00EC6069"/>
    <w:rsid w:val="00EC6E16"/>
    <w:rsid w:val="00EF109F"/>
    <w:rsid w:val="00F051A4"/>
    <w:rsid w:val="00F052DD"/>
    <w:rsid w:val="00F1267C"/>
    <w:rsid w:val="00F14E97"/>
    <w:rsid w:val="00F17428"/>
    <w:rsid w:val="00F2249C"/>
    <w:rsid w:val="00F23053"/>
    <w:rsid w:val="00F24AA9"/>
    <w:rsid w:val="00F26ED9"/>
    <w:rsid w:val="00F331BA"/>
    <w:rsid w:val="00F41ACD"/>
    <w:rsid w:val="00F421EC"/>
    <w:rsid w:val="00F4483B"/>
    <w:rsid w:val="00F5476B"/>
    <w:rsid w:val="00F55BC8"/>
    <w:rsid w:val="00F713C9"/>
    <w:rsid w:val="00F73172"/>
    <w:rsid w:val="00F82B41"/>
    <w:rsid w:val="00F830B2"/>
    <w:rsid w:val="00F861AE"/>
    <w:rsid w:val="00F8694B"/>
    <w:rsid w:val="00FA32E5"/>
    <w:rsid w:val="00FA538B"/>
    <w:rsid w:val="00FA5F08"/>
    <w:rsid w:val="00FB58E7"/>
    <w:rsid w:val="00FB75A8"/>
    <w:rsid w:val="00FC295F"/>
    <w:rsid w:val="00FC45BF"/>
    <w:rsid w:val="00FC4CC7"/>
    <w:rsid w:val="00FD106D"/>
    <w:rsid w:val="00FD18B3"/>
    <w:rsid w:val="00FE0338"/>
    <w:rsid w:val="00FE0F67"/>
    <w:rsid w:val="00FE37C7"/>
    <w:rsid w:val="00FE4E24"/>
    <w:rsid w:val="00FE59DC"/>
    <w:rsid w:val="00FE73B9"/>
    <w:rsid w:val="00FF6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B911E"/>
  <w15:chartTrackingRefBased/>
  <w15:docId w15:val="{CD0B26C0-F464-442F-AF4A-B2717267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0EB"/>
    <w:pPr>
      <w:spacing w:after="0" w:line="240" w:lineRule="auto"/>
    </w:pPr>
    <w:rPr>
      <w:rFonts w:ascii="Times New Roman" w:eastAsia="Times New Roman" w:hAnsi="Times New Roman" w:cs="Times New Roman"/>
      <w:kern w:val="0"/>
      <w:sz w:val="24"/>
      <w:szCs w:val="24"/>
      <w:lang w:eastAsia="es-ES"/>
      <w14:ligatures w14:val="none"/>
    </w:rPr>
  </w:style>
  <w:style w:type="paragraph" w:styleId="Ttulo1">
    <w:name w:val="heading 1"/>
    <w:basedOn w:val="Normal"/>
    <w:next w:val="Normal"/>
    <w:link w:val="Ttulo1Car"/>
    <w:uiPriority w:val="9"/>
    <w:qFormat/>
    <w:rsid w:val="001616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00EB"/>
    <w:pPr>
      <w:tabs>
        <w:tab w:val="center" w:pos="4419"/>
        <w:tab w:val="right" w:pos="8838"/>
      </w:tabs>
    </w:pPr>
  </w:style>
  <w:style w:type="character" w:customStyle="1" w:styleId="EncabezadoCar">
    <w:name w:val="Encabezado Car"/>
    <w:basedOn w:val="Fuentedeprrafopredeter"/>
    <w:link w:val="Encabezado"/>
    <w:uiPriority w:val="99"/>
    <w:rsid w:val="009E00EB"/>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34"/>
    <w:qFormat/>
    <w:rsid w:val="009E00EB"/>
    <w:pPr>
      <w:ind w:left="720"/>
      <w:contextualSpacing/>
    </w:pPr>
  </w:style>
  <w:style w:type="paragraph" w:styleId="Piedepgina">
    <w:name w:val="footer"/>
    <w:basedOn w:val="Normal"/>
    <w:link w:val="PiedepginaCar"/>
    <w:uiPriority w:val="99"/>
    <w:unhideWhenUsed/>
    <w:rsid w:val="009E00EB"/>
    <w:pPr>
      <w:tabs>
        <w:tab w:val="center" w:pos="4419"/>
        <w:tab w:val="right" w:pos="8838"/>
      </w:tabs>
    </w:pPr>
  </w:style>
  <w:style w:type="character" w:customStyle="1" w:styleId="PiedepginaCar">
    <w:name w:val="Pie de página Car"/>
    <w:basedOn w:val="Fuentedeprrafopredeter"/>
    <w:link w:val="Piedepgina"/>
    <w:uiPriority w:val="99"/>
    <w:rsid w:val="009E00EB"/>
    <w:rPr>
      <w:rFonts w:ascii="Times New Roman" w:eastAsia="Times New Roman" w:hAnsi="Times New Roman" w:cs="Times New Roman"/>
      <w:kern w:val="0"/>
      <w:sz w:val="24"/>
      <w:szCs w:val="24"/>
      <w:lang w:eastAsia="es-ES"/>
      <w14:ligatures w14:val="none"/>
    </w:rPr>
  </w:style>
  <w:style w:type="table" w:styleId="Tablaconcuadrcula">
    <w:name w:val="Table Grid"/>
    <w:basedOn w:val="Tablanormal"/>
    <w:uiPriority w:val="39"/>
    <w:rsid w:val="009E00EB"/>
    <w:pPr>
      <w:spacing w:after="0" w:line="240" w:lineRule="auto"/>
    </w:pPr>
    <w:rPr>
      <w:rFonts w:ascii="Cambria" w:eastAsia="Times New Roman" w:hAnsi="Cambria" w:cs="Times New Roman"/>
      <w:kern w:val="0"/>
      <w:sz w:val="20"/>
      <w:szCs w:val="20"/>
      <w:lang w:eastAsia="es-MX"/>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5F0E93"/>
    <w:rPr>
      <w:sz w:val="20"/>
      <w:szCs w:val="20"/>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5F0E93"/>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 de nota al pie 2,Texto de nota al pie,Footnotes refss,Appel note de bas de page,julio,referencia nota al pie,BVI fnr,Footnote number,f,4_G,16 Point,Superscript 6 Point,Texto nota al pie,Footnote Reference Char3,Ref. de nota al,R"/>
    <w:basedOn w:val="Fuentedeprrafopredeter"/>
    <w:link w:val="4GChar"/>
    <w:uiPriority w:val="99"/>
    <w:unhideWhenUsed/>
    <w:qFormat/>
    <w:rsid w:val="005F0E93"/>
    <w:rPr>
      <w:vertAlign w:val="superscript"/>
    </w:rPr>
  </w:style>
  <w:style w:type="character" w:styleId="Hipervnculo">
    <w:name w:val="Hyperlink"/>
    <w:basedOn w:val="Fuentedeprrafopredeter"/>
    <w:uiPriority w:val="99"/>
    <w:unhideWhenUsed/>
    <w:rsid w:val="001D7B68"/>
    <w:rPr>
      <w:color w:val="0563C1" w:themeColor="hyperlink"/>
      <w:u w:val="single"/>
    </w:rPr>
  </w:style>
  <w:style w:type="character" w:customStyle="1" w:styleId="Mencinsinresolver1">
    <w:name w:val="Mención sin resolver1"/>
    <w:basedOn w:val="Fuentedeprrafopredeter"/>
    <w:uiPriority w:val="99"/>
    <w:semiHidden/>
    <w:unhideWhenUsed/>
    <w:rsid w:val="001D7B68"/>
    <w:rPr>
      <w:color w:val="605E5C"/>
      <w:shd w:val="clear" w:color="auto" w:fill="E1DFDD"/>
    </w:rPr>
  </w:style>
  <w:style w:type="character" w:customStyle="1" w:styleId="Ttulo1Car">
    <w:name w:val="Título 1 Car"/>
    <w:basedOn w:val="Fuentedeprrafopredeter"/>
    <w:link w:val="Ttulo1"/>
    <w:uiPriority w:val="9"/>
    <w:rsid w:val="00161623"/>
    <w:rPr>
      <w:rFonts w:asciiTheme="majorHAnsi" w:eastAsiaTheme="majorEastAsia" w:hAnsiTheme="majorHAnsi" w:cstheme="majorBidi"/>
      <w:color w:val="2F5496" w:themeColor="accent1" w:themeShade="BF"/>
      <w:kern w:val="0"/>
      <w:sz w:val="32"/>
      <w:szCs w:val="32"/>
      <w:lang w:eastAsia="es-ES"/>
      <w14:ligatures w14:val="none"/>
    </w:rPr>
  </w:style>
  <w:style w:type="paragraph" w:styleId="TtulodeTDC">
    <w:name w:val="TOC Heading"/>
    <w:basedOn w:val="Ttulo1"/>
    <w:next w:val="Normal"/>
    <w:uiPriority w:val="39"/>
    <w:unhideWhenUsed/>
    <w:qFormat/>
    <w:rsid w:val="00161623"/>
    <w:pPr>
      <w:spacing w:line="259" w:lineRule="auto"/>
      <w:outlineLvl w:val="9"/>
    </w:pPr>
    <w:rPr>
      <w:lang w:eastAsia="es-MX"/>
    </w:rPr>
  </w:style>
  <w:style w:type="paragraph" w:styleId="TDC1">
    <w:name w:val="toc 1"/>
    <w:basedOn w:val="Normal"/>
    <w:next w:val="Normal"/>
    <w:autoRedefine/>
    <w:uiPriority w:val="39"/>
    <w:unhideWhenUsed/>
    <w:rsid w:val="0093199B"/>
    <w:pPr>
      <w:tabs>
        <w:tab w:val="right" w:leader="dot" w:pos="9769"/>
      </w:tabs>
      <w:spacing w:after="100"/>
    </w:pPr>
  </w:style>
  <w:style w:type="paragraph" w:customStyle="1" w:styleId="Texto">
    <w:name w:val="Texto"/>
    <w:basedOn w:val="Normal"/>
    <w:link w:val="TextoCar"/>
    <w:rsid w:val="008528B5"/>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8528B5"/>
    <w:rPr>
      <w:rFonts w:ascii="Arial" w:eastAsia="Times New Roman" w:hAnsi="Arial" w:cs="Arial"/>
      <w:kern w:val="0"/>
      <w:sz w:val="18"/>
      <w:szCs w:val="20"/>
      <w:lang w:val="es-ES" w:eastAsia="es-ES"/>
      <w14:ligatures w14:val="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75742"/>
    <w:pPr>
      <w:jc w:val="both"/>
    </w:pPr>
    <w:rPr>
      <w:rFonts w:asciiTheme="minorHAnsi" w:eastAsiaTheme="minorHAnsi" w:hAnsiTheme="minorHAnsi" w:cstheme="minorBidi"/>
      <w:kern w:val="2"/>
      <w:sz w:val="22"/>
      <w:szCs w:val="22"/>
      <w:vertAlign w:val="superscript"/>
      <w:lang w:eastAsia="en-US"/>
      <w14:ligatures w14:val="standardContextual"/>
    </w:rPr>
  </w:style>
  <w:style w:type="paragraph" w:customStyle="1" w:styleId="corte4fondo">
    <w:name w:val="corte4 fondo"/>
    <w:basedOn w:val="Normal"/>
    <w:link w:val="corte4fondoCar1"/>
    <w:qFormat/>
    <w:rsid w:val="0050723A"/>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50723A"/>
    <w:rPr>
      <w:rFonts w:ascii="Arial" w:eastAsia="Times New Roman" w:hAnsi="Arial" w:cs="Times New Roman"/>
      <w:kern w:val="0"/>
      <w:sz w:val="30"/>
      <w:szCs w:val="20"/>
      <w:lang w:val="es-ES_tradnl" w:eastAsia="es-MX"/>
      <w14:ligatures w14:val="none"/>
    </w:rPr>
  </w:style>
  <w:style w:type="paragraph" w:styleId="Revisin">
    <w:name w:val="Revision"/>
    <w:hidden/>
    <w:uiPriority w:val="99"/>
    <w:semiHidden/>
    <w:rsid w:val="00E86787"/>
    <w:pPr>
      <w:spacing w:after="0" w:line="240" w:lineRule="auto"/>
    </w:pPr>
    <w:rPr>
      <w:rFonts w:ascii="Times New Roman" w:eastAsia="Times New Roman" w:hAnsi="Times New Roman" w:cs="Times New Roman"/>
      <w:kern w:val="0"/>
      <w:sz w:val="24"/>
      <w:szCs w:val="24"/>
      <w:lang w:eastAsia="es-ES"/>
      <w14:ligatures w14:val="none"/>
    </w:rPr>
  </w:style>
  <w:style w:type="character" w:styleId="Refdecomentario">
    <w:name w:val="annotation reference"/>
    <w:basedOn w:val="Fuentedeprrafopredeter"/>
    <w:uiPriority w:val="99"/>
    <w:semiHidden/>
    <w:unhideWhenUsed/>
    <w:rsid w:val="000A61DB"/>
    <w:rPr>
      <w:sz w:val="16"/>
      <w:szCs w:val="16"/>
    </w:rPr>
  </w:style>
  <w:style w:type="paragraph" w:styleId="Textocomentario">
    <w:name w:val="annotation text"/>
    <w:basedOn w:val="Normal"/>
    <w:link w:val="TextocomentarioCar"/>
    <w:uiPriority w:val="99"/>
    <w:unhideWhenUsed/>
    <w:rsid w:val="000A61DB"/>
    <w:rPr>
      <w:sz w:val="20"/>
      <w:szCs w:val="20"/>
    </w:rPr>
  </w:style>
  <w:style w:type="character" w:customStyle="1" w:styleId="TextocomentarioCar">
    <w:name w:val="Texto comentario Car"/>
    <w:basedOn w:val="Fuentedeprrafopredeter"/>
    <w:link w:val="Textocomentario"/>
    <w:uiPriority w:val="99"/>
    <w:rsid w:val="000A61DB"/>
    <w:rPr>
      <w:rFonts w:ascii="Times New Roman" w:eastAsia="Times New Roman" w:hAnsi="Times New Roman" w:cs="Times New Roman"/>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0A61DB"/>
    <w:rPr>
      <w:b/>
      <w:bCs/>
    </w:rPr>
  </w:style>
  <w:style w:type="character" w:customStyle="1" w:styleId="AsuntodelcomentarioCar">
    <w:name w:val="Asunto del comentario Car"/>
    <w:basedOn w:val="TextocomentarioCar"/>
    <w:link w:val="Asuntodelcomentario"/>
    <w:uiPriority w:val="99"/>
    <w:semiHidden/>
    <w:rsid w:val="000A61DB"/>
    <w:rPr>
      <w:rFonts w:ascii="Times New Roman" w:eastAsia="Times New Roman" w:hAnsi="Times New Roman" w:cs="Times New Roman"/>
      <w:b/>
      <w:bCs/>
      <w:kern w:val="0"/>
      <w:sz w:val="20"/>
      <w:szCs w:val="20"/>
      <w:lang w:eastAsia="es-ES"/>
      <w14:ligatures w14:val="none"/>
    </w:rPr>
  </w:style>
  <w:style w:type="character" w:styleId="Hipervnculovisitado">
    <w:name w:val="FollowedHyperlink"/>
    <w:basedOn w:val="Fuentedeprrafopredeter"/>
    <w:uiPriority w:val="99"/>
    <w:semiHidden/>
    <w:unhideWhenUsed/>
    <w:rsid w:val="007E386C"/>
    <w:rPr>
      <w:color w:val="954F72" w:themeColor="followedHyperlink"/>
      <w:u w:val="single"/>
    </w:rPr>
  </w:style>
  <w:style w:type="character" w:customStyle="1" w:styleId="UnresolvedMention">
    <w:name w:val="Unresolved Mention"/>
    <w:basedOn w:val="Fuentedeprrafopredeter"/>
    <w:uiPriority w:val="99"/>
    <w:semiHidden/>
    <w:unhideWhenUsed/>
    <w:rsid w:val="008A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0352">
      <w:bodyDiv w:val="1"/>
      <w:marLeft w:val="0"/>
      <w:marRight w:val="0"/>
      <w:marTop w:val="0"/>
      <w:marBottom w:val="0"/>
      <w:divBdr>
        <w:top w:val="none" w:sz="0" w:space="0" w:color="auto"/>
        <w:left w:val="none" w:sz="0" w:space="0" w:color="auto"/>
        <w:bottom w:val="none" w:sz="0" w:space="0" w:color="auto"/>
        <w:right w:val="none" w:sz="0" w:space="0" w:color="auto"/>
      </w:divBdr>
    </w:div>
    <w:div w:id="344016639">
      <w:bodyDiv w:val="1"/>
      <w:marLeft w:val="0"/>
      <w:marRight w:val="0"/>
      <w:marTop w:val="0"/>
      <w:marBottom w:val="0"/>
      <w:divBdr>
        <w:top w:val="none" w:sz="0" w:space="0" w:color="auto"/>
        <w:left w:val="none" w:sz="0" w:space="0" w:color="auto"/>
        <w:bottom w:val="none" w:sz="0" w:space="0" w:color="auto"/>
        <w:right w:val="none" w:sz="0" w:space="0" w:color="auto"/>
      </w:divBdr>
    </w:div>
    <w:div w:id="1087385608">
      <w:bodyDiv w:val="1"/>
      <w:marLeft w:val="0"/>
      <w:marRight w:val="0"/>
      <w:marTop w:val="0"/>
      <w:marBottom w:val="0"/>
      <w:divBdr>
        <w:top w:val="none" w:sz="0" w:space="0" w:color="auto"/>
        <w:left w:val="none" w:sz="0" w:space="0" w:color="auto"/>
        <w:bottom w:val="none" w:sz="0" w:space="0" w:color="auto"/>
        <w:right w:val="none" w:sz="0" w:space="0" w:color="auto"/>
      </w:divBdr>
    </w:div>
    <w:div w:id="1088773342">
      <w:bodyDiv w:val="1"/>
      <w:marLeft w:val="0"/>
      <w:marRight w:val="0"/>
      <w:marTop w:val="0"/>
      <w:marBottom w:val="0"/>
      <w:divBdr>
        <w:top w:val="none" w:sz="0" w:space="0" w:color="auto"/>
        <w:left w:val="none" w:sz="0" w:space="0" w:color="auto"/>
        <w:bottom w:val="none" w:sz="0" w:space="0" w:color="auto"/>
        <w:right w:val="none" w:sz="0" w:space="0" w:color="auto"/>
      </w:divBdr>
    </w:div>
    <w:div w:id="1247763338">
      <w:bodyDiv w:val="1"/>
      <w:marLeft w:val="0"/>
      <w:marRight w:val="0"/>
      <w:marTop w:val="0"/>
      <w:marBottom w:val="0"/>
      <w:divBdr>
        <w:top w:val="none" w:sz="0" w:space="0" w:color="auto"/>
        <w:left w:val="none" w:sz="0" w:space="0" w:color="auto"/>
        <w:bottom w:val="none" w:sz="0" w:space="0" w:color="auto"/>
        <w:right w:val="none" w:sz="0" w:space="0" w:color="auto"/>
      </w:divBdr>
    </w:div>
    <w:div w:id="1517961015">
      <w:bodyDiv w:val="1"/>
      <w:marLeft w:val="0"/>
      <w:marRight w:val="0"/>
      <w:marTop w:val="0"/>
      <w:marBottom w:val="0"/>
      <w:divBdr>
        <w:top w:val="none" w:sz="0" w:space="0" w:color="auto"/>
        <w:left w:val="none" w:sz="0" w:space="0" w:color="auto"/>
        <w:bottom w:val="none" w:sz="0" w:space="0" w:color="auto"/>
        <w:right w:val="none" w:sz="0" w:space="0" w:color="auto"/>
      </w:divBdr>
    </w:div>
    <w:div w:id="1526597844">
      <w:bodyDiv w:val="1"/>
      <w:marLeft w:val="0"/>
      <w:marRight w:val="0"/>
      <w:marTop w:val="0"/>
      <w:marBottom w:val="0"/>
      <w:divBdr>
        <w:top w:val="none" w:sz="0" w:space="0" w:color="auto"/>
        <w:left w:val="none" w:sz="0" w:space="0" w:color="auto"/>
        <w:bottom w:val="none" w:sz="0" w:space="0" w:color="auto"/>
        <w:right w:val="none" w:sz="0" w:space="0" w:color="auto"/>
      </w:divBdr>
    </w:div>
    <w:div w:id="19513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ver.gob.mx/leyes/LeyesPDF/CONSTITUCION26032024FE.pdf" TargetMode="External"/><Relationship Id="rId2" Type="http://schemas.openxmlformats.org/officeDocument/2006/relationships/hyperlink" Target="https://documents.un.org/doc/undoc/gen/g18/336/57/pdf/g1833657.pdf?token=2kuKFnePiJxHynC5oZ&amp;fe=true" TargetMode="External"/><Relationship Id="rId1" Type="http://schemas.openxmlformats.org/officeDocument/2006/relationships/hyperlink" Target="https://www.un.org/esa/socdev/enable/documents/tccconvs.pdf" TargetMode="External"/><Relationship Id="rId6" Type="http://schemas.openxmlformats.org/officeDocument/2006/relationships/hyperlink" Target="https://www.oplever.org.mx/wp-content/uploads/gacetaselectorales/acuerdos2023/OPLEV_CG216_2023_ANEXO2.pdf" TargetMode="External"/><Relationship Id="rId5" Type="http://schemas.openxmlformats.org/officeDocument/2006/relationships/hyperlink" Target="https://www.legisver.gob.mx/leyes/LeyesPDF/LIPDISCAPACIDAD08062023.pdf" TargetMode="External"/><Relationship Id="rId4" Type="http://schemas.openxmlformats.org/officeDocument/2006/relationships/hyperlink" Target="https://www.legisver.gob.mx/leyes/LeyesPDF/CODIGOELECTORAL1906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094A-402F-4182-96EE-8A99F402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6</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Aarón Flores</dc:creator>
  <cp:keywords/>
  <dc:description/>
  <cp:lastModifiedBy>Cuenta Microsoft</cp:lastModifiedBy>
  <cp:revision>126</cp:revision>
  <dcterms:created xsi:type="dcterms:W3CDTF">2024-04-08T21:16:00Z</dcterms:created>
  <dcterms:modified xsi:type="dcterms:W3CDTF">2024-06-10T20:27:00Z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1e26d1ec5067af82175fddd7298408885759782783f711cc79b2c8efb1009aa0</vt:lpwstr>
  </property>
</Properties>
</file>